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1F5A4" w14:textId="598B0660" w:rsidR="00853959" w:rsidRPr="00551BD6" w:rsidRDefault="00267EE8" w:rsidP="00853959">
      <w:pPr>
        <w:ind w:right="6"/>
        <w:jc w:val="center"/>
        <w:rPr>
          <w:rFonts w:ascii="Arial" w:hAnsi="Arial" w:cs="Arial"/>
        </w:rPr>
      </w:pPr>
      <w:r>
        <w:rPr>
          <w:noProof/>
        </w:rPr>
        <w:drawing>
          <wp:anchor distT="0" distB="0" distL="114300" distR="114300" simplePos="0" relativeHeight="251659264" behindDoc="1" locked="0" layoutInCell="1" allowOverlap="1" wp14:anchorId="45807AF9" wp14:editId="60505705">
            <wp:simplePos x="0" y="0"/>
            <wp:positionH relativeFrom="page">
              <wp:align>left</wp:align>
            </wp:positionH>
            <wp:positionV relativeFrom="paragraph">
              <wp:posOffset>-1042670</wp:posOffset>
            </wp:positionV>
            <wp:extent cx="7840085" cy="10034905"/>
            <wp:effectExtent l="0" t="0" r="8890" b="4445"/>
            <wp:wrapNone/>
            <wp:docPr id="14174648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64883" name="Imagen 1417464883"/>
                    <pic:cNvPicPr/>
                  </pic:nvPicPr>
                  <pic:blipFill>
                    <a:blip r:embed="rId7"/>
                    <a:stretch>
                      <a:fillRect/>
                    </a:stretch>
                  </pic:blipFill>
                  <pic:spPr>
                    <a:xfrm>
                      <a:off x="0" y="0"/>
                      <a:ext cx="7840085" cy="10034905"/>
                    </a:xfrm>
                    <a:prstGeom prst="rect">
                      <a:avLst/>
                    </a:prstGeom>
                  </pic:spPr>
                </pic:pic>
              </a:graphicData>
            </a:graphic>
            <wp14:sizeRelH relativeFrom="margin">
              <wp14:pctWidth>0</wp14:pctWidth>
            </wp14:sizeRelH>
            <wp14:sizeRelV relativeFrom="margin">
              <wp14:pctHeight>0</wp14:pctHeight>
            </wp14:sizeRelV>
          </wp:anchor>
        </w:drawing>
      </w:r>
      <w:r w:rsidR="00030B43">
        <w:rPr>
          <w:rFonts w:ascii="Arial" w:hAnsi="Arial" w:cs="Arial"/>
          <w:noProof/>
          <w:lang w:val="en-US" w:eastAsia="en-US"/>
        </w:rPr>
        <w:drawing>
          <wp:anchor distT="0" distB="0" distL="114300" distR="114300" simplePos="0" relativeHeight="251657216" behindDoc="1" locked="0" layoutInCell="1" allowOverlap="0" wp14:anchorId="18BC9E12" wp14:editId="65789769">
            <wp:simplePos x="0" y="0"/>
            <wp:positionH relativeFrom="margin">
              <wp:align>center</wp:align>
            </wp:positionH>
            <wp:positionV relativeFrom="paragraph">
              <wp:posOffset>112</wp:posOffset>
            </wp:positionV>
            <wp:extent cx="887095" cy="1028700"/>
            <wp:effectExtent l="0" t="0" r="8255" b="0"/>
            <wp:wrapTight wrapText="bothSides">
              <wp:wrapPolygon edited="0">
                <wp:start x="0" y="0"/>
                <wp:lineTo x="0" y="21200"/>
                <wp:lineTo x="21337" y="21200"/>
                <wp:lineTo x="21337" y="0"/>
                <wp:lineTo x="0" y="0"/>
              </wp:wrapPolygon>
            </wp:wrapTight>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7095" cy="1028700"/>
                    </a:xfrm>
                    <a:prstGeom prst="rect">
                      <a:avLst/>
                    </a:prstGeom>
                    <a:noFill/>
                  </pic:spPr>
                </pic:pic>
              </a:graphicData>
            </a:graphic>
            <wp14:sizeRelH relativeFrom="page">
              <wp14:pctWidth>0</wp14:pctWidth>
            </wp14:sizeRelH>
            <wp14:sizeRelV relativeFrom="page">
              <wp14:pctHeight>0</wp14:pctHeight>
            </wp14:sizeRelV>
          </wp:anchor>
        </w:drawing>
      </w:r>
    </w:p>
    <w:p w14:paraId="0379613C" w14:textId="77777777" w:rsidR="00853959" w:rsidRDefault="00853959" w:rsidP="00853959">
      <w:pPr>
        <w:pStyle w:val="Ttulo"/>
        <w:rPr>
          <w:rFonts w:ascii="Arial" w:hAnsi="Arial" w:cs="Arial"/>
          <w:color w:val="auto"/>
          <w:sz w:val="28"/>
          <w:szCs w:val="28"/>
        </w:rPr>
      </w:pPr>
    </w:p>
    <w:p w14:paraId="6293E74D" w14:textId="77777777" w:rsidR="00853959" w:rsidRDefault="00853959" w:rsidP="00853959">
      <w:pPr>
        <w:pStyle w:val="Ttulo"/>
        <w:jc w:val="left"/>
        <w:rPr>
          <w:rFonts w:ascii="Arial" w:hAnsi="Arial" w:cs="Arial"/>
          <w:color w:val="auto"/>
          <w:sz w:val="28"/>
          <w:szCs w:val="28"/>
        </w:rPr>
      </w:pPr>
    </w:p>
    <w:p w14:paraId="5F1D7121" w14:textId="77777777" w:rsidR="00853959" w:rsidRPr="00D929CA" w:rsidRDefault="00853959" w:rsidP="00853959">
      <w:pPr>
        <w:pStyle w:val="Ttulo"/>
        <w:jc w:val="left"/>
        <w:rPr>
          <w:rFonts w:ascii="Arial" w:hAnsi="Arial" w:cs="Arial"/>
          <w:b w:val="0"/>
          <w:color w:val="auto"/>
          <w:sz w:val="22"/>
          <w:szCs w:val="22"/>
          <w:lang w:val="es-MX" w:eastAsia="es-ES"/>
        </w:rPr>
      </w:pPr>
    </w:p>
    <w:p w14:paraId="0789D802" w14:textId="3701EB81" w:rsidR="00853959" w:rsidRDefault="00853959" w:rsidP="00C22F07">
      <w:pPr>
        <w:pStyle w:val="Ttulo"/>
        <w:jc w:val="left"/>
        <w:rPr>
          <w:rFonts w:ascii="Arial" w:hAnsi="Arial" w:cs="Arial"/>
          <w:color w:val="auto"/>
          <w:sz w:val="28"/>
          <w:szCs w:val="28"/>
        </w:rPr>
      </w:pPr>
    </w:p>
    <w:p w14:paraId="130F54DB" w14:textId="77777777" w:rsidR="002503C1" w:rsidRDefault="002503C1" w:rsidP="00C22F07">
      <w:pPr>
        <w:pStyle w:val="Ttulo"/>
        <w:jc w:val="left"/>
        <w:rPr>
          <w:rFonts w:ascii="Arial" w:hAnsi="Arial" w:cs="Arial"/>
          <w:color w:val="auto"/>
          <w:sz w:val="28"/>
          <w:szCs w:val="28"/>
        </w:rPr>
      </w:pPr>
    </w:p>
    <w:p w14:paraId="2F4E7C5C" w14:textId="77777777" w:rsidR="002503C1" w:rsidRDefault="002503C1" w:rsidP="00C22F07">
      <w:pPr>
        <w:pStyle w:val="Ttulo"/>
        <w:jc w:val="left"/>
        <w:rPr>
          <w:rFonts w:ascii="Arial" w:hAnsi="Arial" w:cs="Arial"/>
          <w:color w:val="auto"/>
          <w:sz w:val="28"/>
          <w:szCs w:val="28"/>
        </w:rPr>
      </w:pPr>
    </w:p>
    <w:p w14:paraId="4E30701C" w14:textId="25AA7636" w:rsidR="00853959" w:rsidRDefault="00853959" w:rsidP="00853959">
      <w:pPr>
        <w:pStyle w:val="Ttulo"/>
        <w:rPr>
          <w:rFonts w:ascii="Arial" w:hAnsi="Arial" w:cs="Arial"/>
          <w:color w:val="auto"/>
          <w:sz w:val="28"/>
          <w:szCs w:val="28"/>
        </w:rPr>
      </w:pPr>
      <w:r w:rsidRPr="00D82056">
        <w:rPr>
          <w:rFonts w:ascii="Arial" w:hAnsi="Arial" w:cs="Arial"/>
          <w:color w:val="auto"/>
          <w:sz w:val="28"/>
          <w:szCs w:val="28"/>
        </w:rPr>
        <w:t xml:space="preserve"> </w:t>
      </w:r>
    </w:p>
    <w:p w14:paraId="12D26E09" w14:textId="7AC9B91B" w:rsidR="00030B43" w:rsidRPr="00770BCE" w:rsidRDefault="00DE238D" w:rsidP="00030B43">
      <w:pPr>
        <w:pStyle w:val="Ttulo"/>
        <w:rPr>
          <w:rFonts w:ascii="Arial" w:hAnsi="Arial" w:cs="Arial"/>
          <w:color w:val="002060"/>
          <w:sz w:val="36"/>
          <w:szCs w:val="36"/>
          <w:lang w:val="es-ES"/>
          <w14:shadow w14:blurRad="50800" w14:dist="38100" w14:dir="2700000" w14:sx="100000" w14:sy="100000" w14:kx="0" w14:ky="0" w14:algn="tl">
            <w14:srgbClr w14:val="000000">
              <w14:alpha w14:val="60000"/>
            </w14:srgbClr>
          </w14:shadow>
        </w:rPr>
      </w:pPr>
      <w:r w:rsidRPr="00770BCE">
        <w:rPr>
          <w:rFonts w:ascii="Calibri" w:hAnsi="Calibri" w:cs="Calibri"/>
          <w:color w:val="002060"/>
          <w:sz w:val="32"/>
          <w:szCs w:val="36"/>
          <w:lang w:val="es-ES"/>
          <w14:shadow w14:blurRad="50800" w14:dist="38100" w14:dir="2700000" w14:sx="100000" w14:sy="100000" w14:kx="0" w14:ky="0" w14:algn="tl">
            <w14:srgbClr w14:val="000000">
              <w14:alpha w14:val="60000"/>
            </w14:srgbClr>
          </w14:shadow>
        </w:rPr>
        <w:t>TALLER</w:t>
      </w:r>
      <w:r w:rsidR="00030B43" w:rsidRPr="00770BCE">
        <w:rPr>
          <w:rFonts w:ascii="Calibri" w:hAnsi="Calibri" w:cs="Calibri"/>
          <w:color w:val="002060"/>
          <w:sz w:val="32"/>
          <w:szCs w:val="36"/>
          <w:lang w:val="es-ES"/>
          <w14:shadow w14:blurRad="50800" w14:dist="38100" w14:dir="2700000" w14:sx="100000" w14:sy="100000" w14:kx="0" w14:ky="0" w14:algn="tl">
            <w14:srgbClr w14:val="000000">
              <w14:alpha w14:val="60000"/>
            </w14:srgbClr>
          </w14:shadow>
        </w:rPr>
        <w:t xml:space="preserve"> DE CAPACITACIÓN</w:t>
      </w:r>
    </w:p>
    <w:p w14:paraId="2FB86B29" w14:textId="77777777" w:rsidR="00030B43" w:rsidRPr="00770BCE" w:rsidRDefault="00030B43" w:rsidP="00030B43">
      <w:pPr>
        <w:pStyle w:val="Ttulo"/>
        <w:rPr>
          <w:rFonts w:ascii="Arial" w:hAnsi="Arial" w:cs="Arial"/>
          <w:color w:val="002060"/>
          <w:sz w:val="36"/>
          <w:szCs w:val="36"/>
          <w:lang w:val="es-ES"/>
          <w14:shadow w14:blurRad="50800" w14:dist="38100" w14:dir="2700000" w14:sx="100000" w14:sy="100000" w14:kx="0" w14:ky="0" w14:algn="tl">
            <w14:srgbClr w14:val="000000">
              <w14:alpha w14:val="60000"/>
            </w14:srgbClr>
          </w14:shadow>
        </w:rPr>
      </w:pPr>
    </w:p>
    <w:p w14:paraId="34BF7BCB" w14:textId="4E8D7A14" w:rsidR="00030B43" w:rsidRPr="00770BCE" w:rsidRDefault="00030B43" w:rsidP="00030B43">
      <w:pPr>
        <w:pStyle w:val="Ttulo"/>
        <w:rPr>
          <w:rFonts w:ascii="Arial" w:hAnsi="Arial" w:cs="Arial"/>
          <w:color w:val="002060"/>
          <w:sz w:val="36"/>
          <w:szCs w:val="36"/>
          <w:lang w:val="es-ES"/>
          <w14:shadow w14:blurRad="50800" w14:dist="38100" w14:dir="2700000" w14:sx="100000" w14:sy="100000" w14:kx="0" w14:ky="0" w14:algn="tl">
            <w14:srgbClr w14:val="000000">
              <w14:alpha w14:val="60000"/>
            </w14:srgbClr>
          </w14:shadow>
        </w:rPr>
      </w:pPr>
      <w:r w:rsidRPr="00770BCE">
        <w:rPr>
          <w:rFonts w:ascii="Calibri" w:hAnsi="Calibri" w:cs="Calibri"/>
          <w:color w:val="002060"/>
          <w:sz w:val="40"/>
          <w:szCs w:val="36"/>
          <w:lang w:val="es-ES"/>
          <w14:shadow w14:blurRad="50800" w14:dist="38100" w14:dir="2700000" w14:sx="100000" w14:sy="100000" w14:kx="0" w14:ky="0" w14:algn="tl">
            <w14:srgbClr w14:val="000000">
              <w14:alpha w14:val="60000"/>
            </w14:srgbClr>
          </w14:shadow>
        </w:rPr>
        <w:t>METODOLOGÍA IPS_SAH</w:t>
      </w:r>
    </w:p>
    <w:p w14:paraId="59B25EB7" w14:textId="77777777" w:rsidR="00853959" w:rsidRPr="00770BCE" w:rsidRDefault="00853959" w:rsidP="00853959">
      <w:pPr>
        <w:ind w:right="6"/>
        <w:jc w:val="center"/>
        <w:rPr>
          <w:rFonts w:ascii="Arial" w:hAnsi="Arial" w:cs="Arial"/>
          <w:b/>
          <w:sz w:val="28"/>
          <w:szCs w:val="28"/>
          <w:lang w:val="es-ES_tradnl"/>
          <w14:shadow w14:blurRad="50800" w14:dist="38100" w14:dir="2700000" w14:sx="100000" w14:sy="100000" w14:kx="0" w14:ky="0" w14:algn="tl">
            <w14:srgbClr w14:val="000000">
              <w14:alpha w14:val="60000"/>
            </w14:srgbClr>
          </w14:shadow>
        </w:rPr>
      </w:pPr>
    </w:p>
    <w:p w14:paraId="34B53340" w14:textId="1C42BFC7" w:rsidR="00853959" w:rsidRPr="00770BCE" w:rsidRDefault="00030B43" w:rsidP="00853959">
      <w:pPr>
        <w:ind w:right="6"/>
        <w:jc w:val="center"/>
        <w:rPr>
          <w:rFonts w:ascii="Arial" w:hAnsi="Arial" w:cs="Arial"/>
          <w:color w:val="333399"/>
          <w:sz w:val="40"/>
          <w:szCs w:val="40"/>
          <w:lang w:eastAsia="en-US"/>
          <w14:shadow w14:blurRad="50800" w14:dist="38100" w14:dir="2700000" w14:sx="100000" w14:sy="100000" w14:kx="0" w14:ky="0" w14:algn="tl">
            <w14:srgbClr w14:val="000000">
              <w14:alpha w14:val="60000"/>
            </w14:srgbClr>
          </w14:shadow>
        </w:rPr>
      </w:pPr>
      <w:r w:rsidRPr="00770BCE">
        <w:rPr>
          <w:rFonts w:ascii="Calibri" w:hAnsi="Calibri" w:cs="Calibri"/>
          <w:b/>
          <w:color w:val="232323"/>
          <w:sz w:val="40"/>
          <w:szCs w:val="40"/>
          <w:lang w:eastAsia="en-US"/>
          <w14:shadow w14:blurRad="50800" w14:dist="38100" w14:dir="2700000" w14:sx="100000" w14:sy="100000" w14:kx="0" w14:ky="0" w14:algn="tl">
            <w14:srgbClr w14:val="000000">
              <w14:alpha w14:val="60000"/>
            </w14:srgbClr>
          </w14:shadow>
        </w:rPr>
        <w:t>Valor</w:t>
      </w:r>
      <w:r w:rsidR="00853959" w:rsidRPr="00770BCE">
        <w:rPr>
          <w:rFonts w:ascii="Calibri" w:hAnsi="Calibri" w:cs="Calibri"/>
          <w:b/>
          <w:color w:val="232323"/>
          <w:sz w:val="40"/>
          <w:szCs w:val="40"/>
          <w:lang w:eastAsia="en-US"/>
          <w14:shadow w14:blurRad="50800" w14:dist="38100" w14:dir="2700000" w14:sx="100000" w14:sy="100000" w14:kx="0" w14:ky="0" w14:algn="tl">
            <w14:srgbClr w14:val="000000">
              <w14:alpha w14:val="60000"/>
            </w14:srgbClr>
          </w14:shadow>
        </w:rPr>
        <w:t xml:space="preserve">ación Económica del </w:t>
      </w:r>
      <w:r w:rsidR="00322384" w:rsidRPr="00770BCE">
        <w:rPr>
          <w:rFonts w:ascii="Calibri" w:hAnsi="Calibri" w:cs="Calibri"/>
          <w:b/>
          <w:color w:val="232323"/>
          <w:sz w:val="40"/>
          <w:szCs w:val="40"/>
          <w:lang w:eastAsia="en-US"/>
          <w14:shadow w14:blurRad="50800" w14:dist="38100" w14:dir="2700000" w14:sx="100000" w14:sy="100000" w14:kx="0" w14:ky="0" w14:algn="tl">
            <w14:srgbClr w14:val="000000">
              <w14:alpha w14:val="60000"/>
            </w14:srgbClr>
          </w14:shadow>
        </w:rPr>
        <w:t>Servicio Ambiental</w:t>
      </w:r>
      <w:r w:rsidR="00853959" w:rsidRPr="00770BCE">
        <w:rPr>
          <w:rFonts w:ascii="Calibri" w:hAnsi="Calibri" w:cs="Calibri"/>
          <w:b/>
          <w:color w:val="232323"/>
          <w:sz w:val="40"/>
          <w:szCs w:val="40"/>
          <w:lang w:eastAsia="en-US"/>
          <w14:shadow w14:blurRad="50800" w14:dist="38100" w14:dir="2700000" w14:sx="100000" w14:sy="100000" w14:kx="0" w14:ky="0" w14:algn="tl">
            <w14:srgbClr w14:val="000000">
              <w14:alpha w14:val="60000"/>
            </w14:srgbClr>
          </w14:shadow>
        </w:rPr>
        <w:t xml:space="preserve"> Hídrico</w:t>
      </w:r>
      <w:r w:rsidR="00322384" w:rsidRPr="00770BCE">
        <w:rPr>
          <w:rFonts w:ascii="Arial" w:hAnsi="Arial" w:cs="Arial"/>
          <w:color w:val="333399"/>
          <w:sz w:val="40"/>
          <w:szCs w:val="40"/>
          <w:lang w:eastAsia="en-US"/>
          <w14:shadow w14:blurRad="50800" w14:dist="38100" w14:dir="2700000" w14:sx="100000" w14:sy="100000" w14:kx="0" w14:ky="0" w14:algn="tl">
            <w14:srgbClr w14:val="000000">
              <w14:alpha w14:val="60000"/>
            </w14:srgbClr>
          </w14:shadow>
        </w:rPr>
        <w:t xml:space="preserve"> </w:t>
      </w:r>
    </w:p>
    <w:p w14:paraId="267BF4A5" w14:textId="77777777" w:rsidR="00853959" w:rsidRPr="00770BCE" w:rsidRDefault="00853959" w:rsidP="00853959">
      <w:pPr>
        <w:ind w:right="6"/>
        <w:jc w:val="center"/>
        <w:rPr>
          <w:rFonts w:ascii="Arial" w:hAnsi="Arial" w:cs="Arial"/>
          <w:b/>
        </w:rPr>
      </w:pPr>
    </w:p>
    <w:p w14:paraId="74380906" w14:textId="24BF217E" w:rsidR="000709C2" w:rsidRPr="00770BCE" w:rsidRDefault="000709C2" w:rsidP="00853959">
      <w:pPr>
        <w:ind w:right="6"/>
        <w:jc w:val="center"/>
        <w:rPr>
          <w:rFonts w:ascii="Arial" w:hAnsi="Arial" w:cs="Arial"/>
          <w:b/>
          <w:sz w:val="28"/>
          <w:szCs w:val="28"/>
        </w:rPr>
      </w:pPr>
    </w:p>
    <w:p w14:paraId="3EC73D1F" w14:textId="35AC0CBF" w:rsidR="000709C2" w:rsidRPr="00770BCE" w:rsidRDefault="000709C2" w:rsidP="000709C2">
      <w:pPr>
        <w:pBdr>
          <w:bottom w:val="single" w:sz="12" w:space="1" w:color="auto"/>
        </w:pBdr>
        <w:ind w:right="6"/>
        <w:jc w:val="center"/>
        <w:rPr>
          <w:rFonts w:ascii="Calibri" w:hAnsi="Calibri" w:cs="Calibri"/>
          <w:b/>
          <w:sz w:val="28"/>
          <w:szCs w:val="28"/>
        </w:rPr>
      </w:pPr>
      <w:r w:rsidRPr="00770BCE">
        <w:rPr>
          <w:rFonts w:ascii="Calibri" w:hAnsi="Calibri" w:cs="Calibri"/>
          <w:b/>
          <w:color w:val="373737"/>
          <w:szCs w:val="28"/>
        </w:rPr>
        <w:t>Coordinador / Instructor</w:t>
      </w:r>
    </w:p>
    <w:p w14:paraId="7C80B3A3" w14:textId="77777777" w:rsidR="000709C2" w:rsidRPr="00770BCE" w:rsidRDefault="000709C2" w:rsidP="000709C2">
      <w:pPr>
        <w:pBdr>
          <w:bottom w:val="single" w:sz="12" w:space="1" w:color="auto"/>
        </w:pBdr>
        <w:ind w:right="6"/>
        <w:jc w:val="center"/>
        <w:rPr>
          <w:rFonts w:ascii="Calibri" w:hAnsi="Calibri" w:cs="Calibri"/>
          <w:b/>
          <w:sz w:val="28"/>
          <w:szCs w:val="28"/>
        </w:rPr>
      </w:pPr>
    </w:p>
    <w:p w14:paraId="70786B33" w14:textId="77777777" w:rsidR="000709C2" w:rsidRPr="00770BCE" w:rsidRDefault="000709C2" w:rsidP="000709C2">
      <w:pPr>
        <w:pBdr>
          <w:bottom w:val="single" w:sz="12" w:space="1" w:color="auto"/>
        </w:pBdr>
        <w:ind w:right="6"/>
        <w:jc w:val="center"/>
        <w:rPr>
          <w:rFonts w:ascii="Calibri" w:hAnsi="Calibri" w:cs="Calibri"/>
          <w:b/>
          <w:sz w:val="36"/>
          <w:szCs w:val="36"/>
        </w:rPr>
      </w:pPr>
      <w:r w:rsidRPr="00770BCE">
        <w:rPr>
          <w:rFonts w:ascii="Calibri" w:hAnsi="Calibri" w:cs="Calibri"/>
          <w:b/>
          <w:color w:val="232323"/>
          <w:sz w:val="32"/>
          <w:szCs w:val="36"/>
        </w:rPr>
        <w:t>M.Sc. Gerardo Barrantes Moreno</w:t>
      </w:r>
    </w:p>
    <w:p w14:paraId="56B56E73" w14:textId="77777777" w:rsidR="000709C2" w:rsidRPr="00770BCE" w:rsidRDefault="000709C2" w:rsidP="000709C2">
      <w:pPr>
        <w:pBdr>
          <w:bottom w:val="single" w:sz="12" w:space="1" w:color="auto"/>
        </w:pBdr>
        <w:ind w:right="6"/>
        <w:jc w:val="center"/>
        <w:rPr>
          <w:rFonts w:ascii="Calibri" w:hAnsi="Calibri" w:cs="Calibri"/>
          <w:b/>
        </w:rPr>
      </w:pPr>
      <w:r w:rsidRPr="00770BCE">
        <w:rPr>
          <w:rFonts w:ascii="Calibri" w:hAnsi="Calibri" w:cs="Calibri"/>
          <w:color w:val="373737"/>
          <w:sz w:val="22"/>
        </w:rPr>
        <w:t>Máster en Política Económica con énfasis en</w:t>
      </w:r>
      <w:r w:rsidRPr="00770BCE">
        <w:rPr>
          <w:rFonts w:ascii="Calibri" w:hAnsi="Calibri" w:cs="Calibri"/>
          <w:b/>
        </w:rPr>
        <w:t xml:space="preserve"> </w:t>
      </w:r>
    </w:p>
    <w:p w14:paraId="095B136A" w14:textId="77777777" w:rsidR="000709C2" w:rsidRPr="00770BCE" w:rsidRDefault="000709C2" w:rsidP="000709C2">
      <w:pPr>
        <w:pBdr>
          <w:bottom w:val="single" w:sz="12" w:space="1" w:color="auto"/>
        </w:pBdr>
        <w:ind w:right="6"/>
        <w:jc w:val="center"/>
        <w:rPr>
          <w:rFonts w:ascii="Calibri" w:hAnsi="Calibri" w:cs="Calibri"/>
          <w:b/>
        </w:rPr>
      </w:pPr>
      <w:r w:rsidRPr="00770BCE">
        <w:rPr>
          <w:rFonts w:ascii="Calibri" w:hAnsi="Calibri" w:cs="Calibri"/>
          <w:color w:val="373737"/>
          <w:sz w:val="22"/>
        </w:rPr>
        <w:t>Desarrollo Sostenible y Economía Ecológica</w:t>
      </w:r>
    </w:p>
    <w:p w14:paraId="060470A0" w14:textId="77777777" w:rsidR="000709C2" w:rsidRPr="00770BCE" w:rsidRDefault="000709C2" w:rsidP="000709C2">
      <w:pPr>
        <w:pBdr>
          <w:bottom w:val="single" w:sz="12" w:space="1" w:color="auto"/>
        </w:pBdr>
        <w:ind w:right="6"/>
        <w:jc w:val="center"/>
        <w:rPr>
          <w:rFonts w:ascii="Calibri" w:hAnsi="Calibri" w:cs="Calibri"/>
          <w:b/>
          <w:sz w:val="28"/>
          <w:szCs w:val="28"/>
        </w:rPr>
      </w:pPr>
    </w:p>
    <w:p w14:paraId="33E1D541" w14:textId="29022C8A" w:rsidR="00030B43" w:rsidRPr="00770BCE" w:rsidRDefault="00030B43" w:rsidP="000709C2">
      <w:pPr>
        <w:pBdr>
          <w:bottom w:val="single" w:sz="12" w:space="1" w:color="auto"/>
        </w:pBdr>
        <w:ind w:right="6"/>
        <w:jc w:val="center"/>
        <w:rPr>
          <w:rFonts w:ascii="Calibri" w:hAnsi="Calibri" w:cs="Calibri"/>
          <w:b/>
          <w:sz w:val="28"/>
          <w:szCs w:val="28"/>
        </w:rPr>
      </w:pPr>
      <w:r w:rsidRPr="00770BCE">
        <w:rPr>
          <w:rFonts w:ascii="Calibri" w:hAnsi="Calibri" w:cs="Calibri"/>
          <w:color w:val="2D2D2D"/>
          <w:sz w:val="22"/>
          <w:szCs w:val="28"/>
        </w:rPr>
        <w:t>Fecha: 29 – 30 setiembre de 2026</w:t>
      </w:r>
    </w:p>
    <w:p w14:paraId="35BC26FE" w14:textId="5CF322AD" w:rsidR="00030B43" w:rsidRPr="00770BCE" w:rsidRDefault="00030B43" w:rsidP="000709C2">
      <w:pPr>
        <w:pBdr>
          <w:bottom w:val="single" w:sz="12" w:space="1" w:color="auto"/>
        </w:pBdr>
        <w:ind w:right="6"/>
        <w:jc w:val="center"/>
        <w:rPr>
          <w:rFonts w:ascii="Calibri" w:hAnsi="Calibri" w:cs="Calibri"/>
          <w:b/>
          <w:sz w:val="28"/>
          <w:szCs w:val="28"/>
        </w:rPr>
      </w:pPr>
      <w:r w:rsidRPr="00770BCE">
        <w:rPr>
          <w:rFonts w:ascii="Calibri" w:hAnsi="Calibri" w:cs="Calibri"/>
          <w:color w:val="2D2D2D"/>
          <w:sz w:val="22"/>
          <w:szCs w:val="28"/>
        </w:rPr>
        <w:t>Hora: 3:00 pm – 5:00 pm hora Costa Rica</w:t>
      </w:r>
    </w:p>
    <w:p w14:paraId="7F274C65" w14:textId="77777777" w:rsidR="00030B43" w:rsidRPr="00770BCE" w:rsidRDefault="00030B43" w:rsidP="000709C2">
      <w:pPr>
        <w:pBdr>
          <w:bottom w:val="single" w:sz="12" w:space="1" w:color="auto"/>
        </w:pBdr>
        <w:ind w:right="6"/>
        <w:jc w:val="center"/>
        <w:rPr>
          <w:rFonts w:ascii="Calibri" w:hAnsi="Calibri" w:cs="Calibri"/>
          <w:b/>
          <w:sz w:val="28"/>
          <w:szCs w:val="28"/>
        </w:rPr>
      </w:pPr>
      <w:r w:rsidRPr="00770BCE">
        <w:rPr>
          <w:rFonts w:ascii="Calibri" w:hAnsi="Calibri" w:cs="Calibri"/>
          <w:color w:val="2D2D2D"/>
          <w:sz w:val="22"/>
          <w:szCs w:val="28"/>
        </w:rPr>
        <w:t>Modalidad: Virtual</w:t>
      </w:r>
      <w:r w:rsidRPr="00770BCE">
        <w:rPr>
          <w:rFonts w:ascii="Calibri" w:hAnsi="Calibri" w:cs="Calibri"/>
          <w:b/>
          <w:sz w:val="28"/>
          <w:szCs w:val="28"/>
        </w:rPr>
        <w:br/>
      </w:r>
      <w:r w:rsidRPr="00770BCE">
        <w:rPr>
          <w:rFonts w:ascii="Calibri" w:hAnsi="Calibri" w:cs="Calibri"/>
          <w:color w:val="2D2D2D"/>
          <w:sz w:val="22"/>
          <w:szCs w:val="28"/>
        </w:rPr>
        <w:t>Inversión: Participación de acceso abierto (Sin costo)</w:t>
      </w:r>
    </w:p>
    <w:p w14:paraId="391EE31B" w14:textId="71E7E84D" w:rsidR="005E7229" w:rsidRPr="00770BCE" w:rsidRDefault="00030B43" w:rsidP="000709C2">
      <w:pPr>
        <w:pBdr>
          <w:bottom w:val="single" w:sz="12" w:space="1" w:color="auto"/>
        </w:pBdr>
        <w:ind w:right="6"/>
        <w:jc w:val="center"/>
        <w:rPr>
          <w:rFonts w:ascii="Calibri" w:hAnsi="Calibri" w:cs="Calibri"/>
          <w:b/>
          <w:sz w:val="28"/>
          <w:szCs w:val="28"/>
        </w:rPr>
      </w:pPr>
      <w:r w:rsidRPr="00770BCE">
        <w:rPr>
          <w:rFonts w:ascii="Calibri" w:hAnsi="Calibri" w:cs="Calibri"/>
          <w:color w:val="2D2D2D"/>
          <w:sz w:val="22"/>
          <w:szCs w:val="28"/>
        </w:rPr>
        <w:t>Certificación: Opcional con un costo de US$</w:t>
      </w:r>
      <w:r w:rsidR="00DE238D" w:rsidRPr="00770BCE">
        <w:rPr>
          <w:rFonts w:ascii="Calibri" w:hAnsi="Calibri" w:cs="Calibri"/>
          <w:color w:val="2D2D2D"/>
          <w:sz w:val="22"/>
          <w:szCs w:val="28"/>
        </w:rPr>
        <w:t>50</w:t>
      </w:r>
      <w:r w:rsidRPr="00770BCE">
        <w:rPr>
          <w:rFonts w:ascii="Calibri" w:hAnsi="Calibri" w:cs="Calibri"/>
          <w:b/>
          <w:sz w:val="28"/>
          <w:szCs w:val="28"/>
        </w:rPr>
        <w:t xml:space="preserve"> </w:t>
      </w:r>
    </w:p>
    <w:p w14:paraId="13CBC42A" w14:textId="27D50FEB" w:rsidR="00030B43" w:rsidRPr="00770BCE" w:rsidRDefault="005E7229" w:rsidP="000709C2">
      <w:pPr>
        <w:pBdr>
          <w:bottom w:val="single" w:sz="12" w:space="1" w:color="auto"/>
        </w:pBdr>
        <w:ind w:right="6"/>
        <w:jc w:val="center"/>
        <w:rPr>
          <w:rFonts w:ascii="Calibri" w:hAnsi="Calibri" w:cs="Calibri"/>
          <w:b/>
          <w:sz w:val="28"/>
          <w:szCs w:val="28"/>
        </w:rPr>
      </w:pPr>
      <w:r w:rsidRPr="00770BCE">
        <w:rPr>
          <w:rFonts w:ascii="Calibri" w:hAnsi="Calibri" w:cs="Calibri"/>
          <w:color w:val="2D2D2D"/>
          <w:sz w:val="22"/>
          <w:szCs w:val="28"/>
        </w:rPr>
        <w:t>I</w:t>
      </w:r>
      <w:r w:rsidR="00030B43" w:rsidRPr="00770BCE">
        <w:rPr>
          <w:rFonts w:ascii="Calibri" w:hAnsi="Calibri" w:cs="Calibri"/>
          <w:color w:val="2D2D2D"/>
          <w:sz w:val="22"/>
          <w:szCs w:val="28"/>
        </w:rPr>
        <w:t>ncluye</w:t>
      </w:r>
      <w:r w:rsidRPr="00770BCE">
        <w:rPr>
          <w:rFonts w:ascii="Calibri" w:hAnsi="Calibri" w:cs="Calibri"/>
          <w:color w:val="2D2D2D"/>
          <w:sz w:val="22"/>
          <w:szCs w:val="28"/>
        </w:rPr>
        <w:t>:</w:t>
      </w:r>
      <w:r w:rsidR="00030B43" w:rsidRPr="00770BCE">
        <w:rPr>
          <w:rFonts w:ascii="Calibri" w:hAnsi="Calibri" w:cs="Calibri"/>
          <w:color w:val="2D2D2D"/>
          <w:sz w:val="22"/>
          <w:szCs w:val="28"/>
        </w:rPr>
        <w:t xml:space="preserve"> </w:t>
      </w:r>
      <w:r w:rsidRPr="00770BCE">
        <w:rPr>
          <w:rFonts w:ascii="Calibri" w:hAnsi="Calibri" w:cs="Calibri"/>
          <w:color w:val="2D2D2D"/>
          <w:sz w:val="22"/>
          <w:szCs w:val="28"/>
        </w:rPr>
        <w:t xml:space="preserve">documento metodológico, herramienta Excel, </w:t>
      </w:r>
      <w:r w:rsidR="00030B43" w:rsidRPr="00770BCE">
        <w:rPr>
          <w:rFonts w:ascii="Calibri" w:hAnsi="Calibri" w:cs="Calibri"/>
          <w:color w:val="2D2D2D"/>
          <w:sz w:val="22"/>
          <w:szCs w:val="28"/>
        </w:rPr>
        <w:t xml:space="preserve">grabaciones y </w:t>
      </w:r>
      <w:r w:rsidRPr="00770BCE">
        <w:rPr>
          <w:rFonts w:ascii="Calibri" w:hAnsi="Calibri" w:cs="Calibri"/>
          <w:color w:val="2D2D2D"/>
          <w:sz w:val="22"/>
          <w:szCs w:val="28"/>
        </w:rPr>
        <w:t>presentaciones</w:t>
      </w:r>
      <w:r w:rsidR="00030B43" w:rsidRPr="00770BCE">
        <w:rPr>
          <w:rFonts w:ascii="Calibri" w:hAnsi="Calibri" w:cs="Calibri"/>
          <w:b/>
          <w:sz w:val="28"/>
          <w:szCs w:val="28"/>
        </w:rPr>
        <w:t xml:space="preserve"> </w:t>
      </w:r>
    </w:p>
    <w:p w14:paraId="786BB3DD" w14:textId="77777777" w:rsidR="00030B43" w:rsidRPr="00770BCE" w:rsidRDefault="00030B43" w:rsidP="000709C2">
      <w:pPr>
        <w:pBdr>
          <w:bottom w:val="single" w:sz="12" w:space="1" w:color="auto"/>
        </w:pBdr>
        <w:ind w:right="6"/>
        <w:jc w:val="center"/>
        <w:rPr>
          <w:rFonts w:ascii="Calibri" w:hAnsi="Calibri" w:cs="Calibri"/>
          <w:b/>
          <w:sz w:val="28"/>
          <w:szCs w:val="28"/>
        </w:rPr>
      </w:pPr>
    </w:p>
    <w:p w14:paraId="5B921742" w14:textId="77777777" w:rsidR="00030B43" w:rsidRPr="00770BCE" w:rsidRDefault="00030B43" w:rsidP="000709C2">
      <w:pPr>
        <w:pBdr>
          <w:bottom w:val="single" w:sz="12" w:space="1" w:color="auto"/>
        </w:pBdr>
        <w:ind w:right="6"/>
        <w:jc w:val="center"/>
        <w:rPr>
          <w:rFonts w:ascii="Calibri" w:hAnsi="Calibri" w:cs="Calibri"/>
          <w:b/>
          <w:sz w:val="28"/>
          <w:szCs w:val="28"/>
        </w:rPr>
      </w:pPr>
    </w:p>
    <w:p w14:paraId="3E034663" w14:textId="77777777" w:rsidR="00030B43" w:rsidRPr="00770BCE" w:rsidRDefault="00030B43" w:rsidP="000709C2">
      <w:pPr>
        <w:pBdr>
          <w:bottom w:val="single" w:sz="12" w:space="1" w:color="auto"/>
        </w:pBdr>
        <w:ind w:right="6"/>
        <w:jc w:val="center"/>
        <w:rPr>
          <w:rFonts w:ascii="Calibri" w:hAnsi="Calibri" w:cs="Calibri"/>
          <w:b/>
          <w:sz w:val="28"/>
          <w:szCs w:val="28"/>
        </w:rPr>
      </w:pPr>
    </w:p>
    <w:p w14:paraId="7361568E" w14:textId="619ADB38" w:rsidR="000709C2" w:rsidRPr="00770BCE" w:rsidRDefault="000709C2" w:rsidP="000709C2">
      <w:pPr>
        <w:pBdr>
          <w:bottom w:val="single" w:sz="12" w:space="1" w:color="auto"/>
        </w:pBdr>
        <w:ind w:right="6"/>
        <w:jc w:val="center"/>
        <w:rPr>
          <w:rFonts w:ascii="Calibri" w:hAnsi="Calibri" w:cs="Calibri"/>
          <w:b/>
          <w:sz w:val="28"/>
          <w:szCs w:val="28"/>
        </w:rPr>
      </w:pPr>
      <w:r w:rsidRPr="00770BCE">
        <w:rPr>
          <w:rFonts w:ascii="Calibri" w:hAnsi="Calibri" w:cs="Calibri"/>
          <w:b/>
          <w:color w:val="2D2D2D"/>
          <w:sz w:val="22"/>
          <w:szCs w:val="28"/>
        </w:rPr>
        <w:t>Costa Rica, 202</w:t>
      </w:r>
      <w:r w:rsidR="005E7229" w:rsidRPr="00770BCE">
        <w:rPr>
          <w:rFonts w:ascii="Calibri" w:hAnsi="Calibri" w:cs="Calibri"/>
          <w:b/>
          <w:color w:val="2D2D2D"/>
          <w:sz w:val="22"/>
          <w:szCs w:val="28"/>
        </w:rPr>
        <w:t>6</w:t>
      </w:r>
    </w:p>
    <w:p w14:paraId="4F6ADB95" w14:textId="77777777" w:rsidR="00267EE8" w:rsidRDefault="00267EE8" w:rsidP="000709C2">
      <w:pPr>
        <w:pBdr>
          <w:bottom w:val="single" w:sz="12" w:space="1" w:color="auto"/>
        </w:pBdr>
        <w:ind w:right="6"/>
        <w:jc w:val="center"/>
        <w:rPr>
          <w:rFonts w:ascii="Calibri" w:hAnsi="Calibri" w:cs="Calibri"/>
          <w:b/>
          <w:sz w:val="22"/>
          <w:szCs w:val="22"/>
        </w:rPr>
      </w:pPr>
    </w:p>
    <w:p w14:paraId="5455FB17" w14:textId="77777777" w:rsidR="00267EE8" w:rsidRDefault="00267EE8" w:rsidP="000709C2">
      <w:pPr>
        <w:pBdr>
          <w:bottom w:val="single" w:sz="12" w:space="1" w:color="auto"/>
        </w:pBdr>
        <w:ind w:right="6"/>
        <w:jc w:val="center"/>
        <w:rPr>
          <w:rFonts w:ascii="Calibri" w:hAnsi="Calibri" w:cs="Calibri"/>
          <w:b/>
          <w:sz w:val="22"/>
          <w:szCs w:val="22"/>
        </w:rPr>
      </w:pPr>
    </w:p>
    <w:p w14:paraId="54BF6050" w14:textId="77777777" w:rsidR="00267EE8" w:rsidRDefault="00267EE8" w:rsidP="000709C2">
      <w:pPr>
        <w:pBdr>
          <w:bottom w:val="single" w:sz="12" w:space="1" w:color="auto"/>
        </w:pBdr>
        <w:ind w:right="6"/>
        <w:jc w:val="center"/>
        <w:rPr>
          <w:rFonts w:ascii="Calibri" w:hAnsi="Calibri" w:cs="Calibri"/>
          <w:b/>
          <w:sz w:val="22"/>
          <w:szCs w:val="22"/>
        </w:rPr>
      </w:pPr>
    </w:p>
    <w:p w14:paraId="1AC4AEE5" w14:textId="77777777" w:rsidR="00267EE8" w:rsidRDefault="00267EE8" w:rsidP="000709C2">
      <w:pPr>
        <w:pBdr>
          <w:bottom w:val="single" w:sz="12" w:space="1" w:color="auto"/>
        </w:pBdr>
        <w:ind w:right="6"/>
        <w:jc w:val="center"/>
        <w:rPr>
          <w:rFonts w:ascii="Calibri" w:hAnsi="Calibri" w:cs="Calibri"/>
          <w:b/>
          <w:sz w:val="22"/>
          <w:szCs w:val="22"/>
        </w:rPr>
      </w:pPr>
    </w:p>
    <w:p w14:paraId="5374B16B" w14:textId="77777777" w:rsidR="000709C2" w:rsidRDefault="000709C2" w:rsidP="00267EE8">
      <w:pPr>
        <w:ind w:right="6" w:firstLine="708"/>
        <w:rPr>
          <w:rFonts w:ascii="Arial" w:hAnsi="Arial" w:cs="Arial"/>
          <w:b/>
          <w:sz w:val="22"/>
          <w:szCs w:val="22"/>
        </w:rPr>
      </w:pPr>
    </w:p>
    <w:p w14:paraId="4141CAAD" w14:textId="77777777" w:rsidR="00267EE8" w:rsidRDefault="00267EE8" w:rsidP="00267EE8">
      <w:pPr>
        <w:ind w:right="6" w:firstLine="708"/>
        <w:rPr>
          <w:rFonts w:ascii="Arial" w:hAnsi="Arial" w:cs="Arial"/>
          <w:b/>
          <w:sz w:val="22"/>
          <w:szCs w:val="22"/>
        </w:rPr>
      </w:pPr>
    </w:p>
    <w:p w14:paraId="3E1D1D1A" w14:textId="77777777" w:rsidR="00267EE8" w:rsidRDefault="00267EE8" w:rsidP="00267EE8">
      <w:pPr>
        <w:ind w:right="6" w:firstLine="708"/>
        <w:rPr>
          <w:rFonts w:ascii="Arial" w:hAnsi="Arial" w:cs="Arial"/>
          <w:b/>
          <w:sz w:val="22"/>
          <w:szCs w:val="22"/>
        </w:rPr>
      </w:pPr>
    </w:p>
    <w:p w14:paraId="52281190" w14:textId="77777777" w:rsidR="00267EE8" w:rsidRDefault="00267EE8" w:rsidP="00267EE8">
      <w:pPr>
        <w:ind w:right="6" w:firstLine="708"/>
        <w:rPr>
          <w:rFonts w:ascii="Arial" w:hAnsi="Arial" w:cs="Arial"/>
          <w:b/>
          <w:sz w:val="22"/>
          <w:szCs w:val="22"/>
        </w:rPr>
      </w:pPr>
    </w:p>
    <w:p w14:paraId="36B3C326" w14:textId="77777777" w:rsidR="00267EE8" w:rsidRDefault="00267EE8" w:rsidP="00770BCE">
      <w:pPr>
        <w:ind w:right="6"/>
        <w:rPr>
          <w:rFonts w:ascii="Arial" w:hAnsi="Arial" w:cs="Arial"/>
          <w:b/>
          <w:sz w:val="22"/>
          <w:szCs w:val="22"/>
        </w:rPr>
      </w:pPr>
    </w:p>
    <w:p w14:paraId="0D32D95A" w14:textId="77777777" w:rsidR="00770BCE" w:rsidRDefault="00770BCE" w:rsidP="00770BCE">
      <w:pPr>
        <w:ind w:right="6"/>
        <w:rPr>
          <w:rFonts w:ascii="Arial" w:hAnsi="Arial" w:cs="Arial"/>
          <w:b/>
          <w:sz w:val="22"/>
          <w:szCs w:val="22"/>
        </w:rPr>
      </w:pPr>
    </w:p>
    <w:p w14:paraId="5A261406" w14:textId="77777777" w:rsidR="00267EE8" w:rsidRPr="00770BCE" w:rsidRDefault="00267EE8" w:rsidP="00267EE8">
      <w:pPr>
        <w:ind w:right="6" w:firstLine="708"/>
        <w:rPr>
          <w:rFonts w:ascii="Calibri" w:hAnsi="Calibri" w:cs="Calibri"/>
          <w:b/>
          <w:sz w:val="22"/>
          <w:szCs w:val="22"/>
        </w:rPr>
      </w:pPr>
    </w:p>
    <w:p w14:paraId="6AD9EA7D" w14:textId="5705BCD4" w:rsidR="00853959" w:rsidRPr="00770BCE" w:rsidRDefault="00853959" w:rsidP="00853959">
      <w:pPr>
        <w:pStyle w:val="p0"/>
        <w:widowControl/>
        <w:tabs>
          <w:tab w:val="clear" w:pos="720"/>
        </w:tabs>
        <w:spacing w:line="240" w:lineRule="auto"/>
        <w:rPr>
          <w:rFonts w:ascii="Calibri" w:hAnsi="Calibri" w:cs="Calibri"/>
          <w:b/>
          <w:color w:val="000080"/>
          <w:szCs w:val="24"/>
        </w:rPr>
      </w:pPr>
      <w:r w:rsidRPr="00770BCE">
        <w:rPr>
          <w:rFonts w:ascii="Calibri" w:hAnsi="Calibri" w:cs="Calibri"/>
          <w:b/>
          <w:color w:val="000080"/>
          <w:szCs w:val="24"/>
        </w:rPr>
        <w:t>I.</w:t>
      </w:r>
      <w:r w:rsidRPr="00770BCE">
        <w:rPr>
          <w:rFonts w:ascii="Calibri" w:hAnsi="Calibri" w:cs="Calibri"/>
          <w:b/>
          <w:color w:val="000080"/>
          <w:szCs w:val="24"/>
        </w:rPr>
        <w:tab/>
        <w:t>Introducción</w:t>
      </w:r>
    </w:p>
    <w:p w14:paraId="4505BBAA" w14:textId="77777777" w:rsidR="00853959" w:rsidRPr="00770BCE" w:rsidRDefault="00853959" w:rsidP="00853959">
      <w:pPr>
        <w:jc w:val="center"/>
        <w:rPr>
          <w:rFonts w:ascii="Calibri" w:hAnsi="Calibri" w:cs="Calibri"/>
          <w:b/>
        </w:rPr>
      </w:pPr>
    </w:p>
    <w:p w14:paraId="29D10CBB" w14:textId="77777777" w:rsidR="00E73A72" w:rsidRPr="00770BCE" w:rsidRDefault="00E73A72" w:rsidP="00770BCE">
      <w:pPr>
        <w:spacing w:after="160"/>
        <w:jc w:val="both"/>
        <w:rPr>
          <w:rFonts w:ascii="Calibri" w:hAnsi="Calibri" w:cs="Calibri"/>
          <w:lang w:val="es-CR"/>
        </w:rPr>
      </w:pPr>
      <w:r w:rsidRPr="00770BCE">
        <w:rPr>
          <w:rFonts w:ascii="Calibri" w:hAnsi="Calibri" w:cs="Calibri"/>
          <w:lang w:val="es-CR"/>
        </w:rPr>
        <w:t xml:space="preserve">El agua constituye un recurso esencial para el funcionamiento de los ecosistemas, el bienestar de la población y el desarrollo de las actividades económicas. Su disponibilidad en un territorio depende de procesos naturales que determinan su captación, regulación, infiltración y renovación, así como de las diferentes formas en que la sociedad utiliza y administra el recurso. Por ello, la comprensión del Servicio Ambiental Hídrico (SAH) requiere considerar de manera integrada tanto las condiciones biofísicas que explican la disponibilidad de agua como las relaciones económicas asociadas con su aprovechamiento. </w:t>
      </w:r>
    </w:p>
    <w:p w14:paraId="53E23900" w14:textId="77777777" w:rsidR="00E73A72" w:rsidRPr="00770BCE" w:rsidRDefault="00E73A72" w:rsidP="00770BCE">
      <w:pPr>
        <w:spacing w:after="160"/>
        <w:jc w:val="both"/>
        <w:rPr>
          <w:rFonts w:ascii="Calibri" w:hAnsi="Calibri" w:cs="Calibri"/>
          <w:lang w:val="es-CR"/>
        </w:rPr>
      </w:pPr>
      <w:r w:rsidRPr="00770BCE">
        <w:rPr>
          <w:rFonts w:ascii="Calibri" w:hAnsi="Calibri" w:cs="Calibri"/>
          <w:lang w:val="es-CR"/>
        </w:rPr>
        <w:t xml:space="preserve">Sobre esta lógica se estructura la Metodología IPS_SAH, concebida como un abordaje integral para la evaluación del Servicio Ambiental Hídrico mediante dos dimensiones complementarias: la evaluación biofísica y la evaluación económica. Esta integración permite relacionar las condiciones naturales que determinan la disponibilidad del recurso con su utilización por parte de la sociedad y con los valores económicos asociados al servicio hídrico. </w:t>
      </w:r>
    </w:p>
    <w:p w14:paraId="28B19163" w14:textId="77777777" w:rsidR="00E73A72" w:rsidRPr="00770BCE" w:rsidRDefault="00E73A72" w:rsidP="00770BCE">
      <w:pPr>
        <w:spacing w:after="160"/>
        <w:jc w:val="both"/>
        <w:rPr>
          <w:rFonts w:ascii="Calibri" w:hAnsi="Calibri" w:cs="Calibri"/>
          <w:lang w:val="es-CR"/>
        </w:rPr>
      </w:pPr>
      <w:r w:rsidRPr="00770BCE">
        <w:rPr>
          <w:rFonts w:ascii="Calibri" w:hAnsi="Calibri" w:cs="Calibri"/>
          <w:lang w:val="es-CR"/>
        </w:rPr>
        <w:t xml:space="preserve">La evaluación biofísica se sustenta en la determinación de la oferta y la demanda hídrica y en su integración mediante el presupuesto hídrico. La oferta considera los procesos del ciclo hidrológico que determinan la disponibilidad de agua, mientras que la demanda incorpora tanto los requerimientos naturales como los usos sociales y productivos. La relación entre ambas permite conocer las condiciones de disponibilidad del recurso y las interacciones entre el agua disponible y sus distintos usuarios. </w:t>
      </w:r>
    </w:p>
    <w:p w14:paraId="3F235B61" w14:textId="77777777" w:rsidR="00E73A72" w:rsidRPr="00770BCE" w:rsidRDefault="00E73A72" w:rsidP="00770BCE">
      <w:pPr>
        <w:spacing w:after="160"/>
        <w:jc w:val="both"/>
        <w:rPr>
          <w:rFonts w:ascii="Calibri" w:hAnsi="Calibri" w:cs="Calibri"/>
          <w:lang w:val="es-CR"/>
        </w:rPr>
      </w:pPr>
      <w:r w:rsidRPr="00770BCE">
        <w:rPr>
          <w:rFonts w:ascii="Calibri" w:hAnsi="Calibri" w:cs="Calibri"/>
          <w:lang w:val="es-CR"/>
        </w:rPr>
        <w:t xml:space="preserve">La evaluación económica comprende tres componentes principales: el valor de la productividad hídrica de los ecosistemas o valor de captación, el valor asociado con la restauración de ecosistemas de importancia hídrica y el valor del agua como insumo de la producción. Estos componentes permiten aproximar económicamente la contribución de los ecosistemas a la disponibilidad del recurso, los requerimientos de inversión para mantener o recuperar esa funcionalidad y la importancia del agua dentro de las actividades económicas. </w:t>
      </w:r>
    </w:p>
    <w:p w14:paraId="6804108E" w14:textId="52417B17" w:rsidR="00853959" w:rsidRPr="00770BCE" w:rsidRDefault="00E73A72" w:rsidP="00770BCE">
      <w:pPr>
        <w:spacing w:after="160"/>
        <w:jc w:val="both"/>
        <w:rPr>
          <w:rFonts w:ascii="Calibri" w:hAnsi="Calibri" w:cs="Calibri"/>
        </w:rPr>
      </w:pPr>
      <w:r w:rsidRPr="00770BCE">
        <w:rPr>
          <w:rFonts w:ascii="Calibri" w:hAnsi="Calibri" w:cs="Calibri"/>
        </w:rPr>
        <w:t>En este contexto, el taller Metodología IPS_SAH: Valoración Económica del Servicio Ambiental Hídrico busca contribuir al fortalecimiento del entendimiento y la comprensión del SAH y, particularmente, a la creación de capacidades en la región para su evaluación integral. Mediante el desarrollo conceptual y aplicado de los componentes biofísicos y económicos de la metodología, se realizará un recorrido por sus principales procedimientos y fórmulas, apoyado en una herramienta desarrollada en Excel que permitirá visualizar su aplicación y la integración de los resultados.</w:t>
      </w:r>
    </w:p>
    <w:p w14:paraId="243D01A4" w14:textId="77777777" w:rsidR="00770BCE" w:rsidRPr="00770BCE" w:rsidRDefault="00770BCE" w:rsidP="00E73A72">
      <w:pPr>
        <w:jc w:val="both"/>
        <w:rPr>
          <w:rFonts w:ascii="Calibri" w:hAnsi="Calibri" w:cs="Calibri"/>
        </w:rPr>
      </w:pPr>
    </w:p>
    <w:p w14:paraId="414FCA83" w14:textId="77777777" w:rsidR="00770BCE" w:rsidRPr="00770BCE" w:rsidRDefault="00770BCE" w:rsidP="00E73A72">
      <w:pPr>
        <w:jc w:val="both"/>
        <w:rPr>
          <w:rFonts w:ascii="Calibri" w:hAnsi="Calibri" w:cs="Calibri"/>
        </w:rPr>
      </w:pPr>
    </w:p>
    <w:p w14:paraId="2B97F1CB" w14:textId="77777777" w:rsidR="00770BCE" w:rsidRPr="00770BCE" w:rsidRDefault="00770BCE" w:rsidP="00E73A72">
      <w:pPr>
        <w:jc w:val="both"/>
        <w:rPr>
          <w:rFonts w:ascii="Calibri" w:hAnsi="Calibri" w:cs="Calibri"/>
        </w:rPr>
      </w:pPr>
    </w:p>
    <w:p w14:paraId="19B7B42C" w14:textId="77777777" w:rsidR="00770BCE" w:rsidRPr="00770BCE" w:rsidRDefault="00770BCE" w:rsidP="00E73A72">
      <w:pPr>
        <w:jc w:val="both"/>
        <w:rPr>
          <w:rFonts w:ascii="Calibri" w:hAnsi="Calibri" w:cs="Calibri"/>
        </w:rPr>
      </w:pPr>
    </w:p>
    <w:p w14:paraId="6AE4993A" w14:textId="77777777" w:rsidR="00770BCE" w:rsidRPr="00770BCE" w:rsidRDefault="00770BCE" w:rsidP="00E73A72">
      <w:pPr>
        <w:jc w:val="both"/>
        <w:rPr>
          <w:rFonts w:ascii="Calibri" w:hAnsi="Calibri" w:cs="Calibri"/>
        </w:rPr>
      </w:pPr>
    </w:p>
    <w:p w14:paraId="020C1010" w14:textId="77777777" w:rsidR="00770BCE" w:rsidRPr="00770BCE" w:rsidRDefault="00770BCE" w:rsidP="00E73A72">
      <w:pPr>
        <w:jc w:val="both"/>
        <w:rPr>
          <w:rFonts w:ascii="Calibri" w:hAnsi="Calibri" w:cs="Calibri"/>
        </w:rPr>
      </w:pPr>
    </w:p>
    <w:p w14:paraId="1FBAF742" w14:textId="77777777" w:rsidR="00770BCE" w:rsidRPr="00770BCE" w:rsidRDefault="00770BCE" w:rsidP="00E73A72">
      <w:pPr>
        <w:jc w:val="both"/>
        <w:rPr>
          <w:rFonts w:ascii="Calibri" w:hAnsi="Calibri" w:cs="Calibri"/>
        </w:rPr>
      </w:pPr>
    </w:p>
    <w:p w14:paraId="0B989323" w14:textId="77777777" w:rsidR="00770BCE" w:rsidRPr="00770BCE" w:rsidRDefault="00770BCE" w:rsidP="00E73A72">
      <w:pPr>
        <w:jc w:val="both"/>
        <w:rPr>
          <w:rFonts w:ascii="Calibri" w:hAnsi="Calibri" w:cs="Calibri"/>
        </w:rPr>
      </w:pPr>
    </w:p>
    <w:p w14:paraId="09F0DAC8" w14:textId="77777777" w:rsidR="00770BCE" w:rsidRPr="00770BCE" w:rsidRDefault="00770BCE" w:rsidP="00E73A72">
      <w:pPr>
        <w:jc w:val="both"/>
        <w:rPr>
          <w:rFonts w:ascii="Calibri" w:hAnsi="Calibri" w:cs="Calibri"/>
        </w:rPr>
      </w:pPr>
    </w:p>
    <w:p w14:paraId="16217944" w14:textId="77777777" w:rsidR="00770BCE" w:rsidRPr="00770BCE" w:rsidRDefault="00770BCE" w:rsidP="00E73A72">
      <w:pPr>
        <w:jc w:val="both"/>
        <w:rPr>
          <w:rFonts w:ascii="Calibri" w:hAnsi="Calibri" w:cs="Calibri"/>
        </w:rPr>
      </w:pPr>
    </w:p>
    <w:p w14:paraId="395B7406" w14:textId="77777777" w:rsidR="00E73A72" w:rsidRPr="00770BCE" w:rsidRDefault="00E73A72" w:rsidP="00853959">
      <w:pPr>
        <w:rPr>
          <w:rFonts w:ascii="Calibri" w:hAnsi="Calibri" w:cs="Calibri"/>
          <w:b/>
          <w:lang w:val="es-CR"/>
        </w:rPr>
      </w:pPr>
    </w:p>
    <w:p w14:paraId="7EFBF924" w14:textId="5182C9ED" w:rsidR="00853959" w:rsidRPr="00770BCE" w:rsidRDefault="00853959" w:rsidP="00853959">
      <w:pPr>
        <w:jc w:val="both"/>
        <w:rPr>
          <w:rFonts w:ascii="Calibri" w:hAnsi="Calibri" w:cs="Calibri"/>
          <w:b/>
          <w:color w:val="000080"/>
        </w:rPr>
      </w:pPr>
      <w:r w:rsidRPr="00770BCE">
        <w:rPr>
          <w:rFonts w:ascii="Calibri" w:hAnsi="Calibri" w:cs="Calibri"/>
          <w:b/>
          <w:color w:val="000080"/>
        </w:rPr>
        <w:t>II.</w:t>
      </w:r>
      <w:r w:rsidRPr="00770BCE">
        <w:rPr>
          <w:rFonts w:ascii="Calibri" w:hAnsi="Calibri" w:cs="Calibri"/>
          <w:b/>
          <w:color w:val="000080"/>
        </w:rPr>
        <w:tab/>
        <w:t>Objetivo</w:t>
      </w:r>
    </w:p>
    <w:p w14:paraId="2391C6F3" w14:textId="77777777" w:rsidR="00853959" w:rsidRPr="00770BCE" w:rsidRDefault="00853959" w:rsidP="00853959">
      <w:pPr>
        <w:rPr>
          <w:rFonts w:ascii="Calibri" w:hAnsi="Calibri" w:cs="Calibri"/>
        </w:rPr>
      </w:pPr>
    </w:p>
    <w:p w14:paraId="5F220857" w14:textId="12D15493" w:rsidR="00853959" w:rsidRPr="00770BCE" w:rsidRDefault="00E73A72" w:rsidP="00770BCE">
      <w:pPr>
        <w:spacing w:after="160"/>
        <w:jc w:val="both"/>
        <w:rPr>
          <w:rFonts w:ascii="Calibri" w:hAnsi="Calibri" w:cs="Calibri"/>
          <w:sz w:val="22"/>
          <w:szCs w:val="22"/>
        </w:rPr>
      </w:pPr>
      <w:r w:rsidRPr="00770BCE">
        <w:rPr>
          <w:rFonts w:ascii="Calibri" w:hAnsi="Calibri" w:cs="Calibri"/>
          <w:sz w:val="22"/>
          <w:szCs w:val="22"/>
        </w:rPr>
        <w:t>Contribuir al fortalecimiento de capacidades para la evaluación integral del Servicio Ambiental Hídrico mediante la aplicación de la Metodología IPS_SAH, incorporando la determinación de la oferta y demanda hídrica y la valoración económica de sus principales componentes, como base para apoyar la gestión del recurso hídrico y su aplicación en instrumentos como el ajuste ambiental de tarifas.</w:t>
      </w:r>
    </w:p>
    <w:p w14:paraId="40A498F3" w14:textId="77777777" w:rsidR="00E73A72" w:rsidRPr="00770BCE" w:rsidRDefault="00E73A72" w:rsidP="00853959">
      <w:pPr>
        <w:jc w:val="both"/>
        <w:rPr>
          <w:rFonts w:ascii="Calibri" w:hAnsi="Calibri" w:cs="Calibri"/>
        </w:rPr>
      </w:pPr>
    </w:p>
    <w:p w14:paraId="37A6CD8B" w14:textId="472DA270" w:rsidR="00853959" w:rsidRPr="00770BCE" w:rsidRDefault="00853959" w:rsidP="00853959">
      <w:pPr>
        <w:jc w:val="both"/>
        <w:rPr>
          <w:rFonts w:ascii="Calibri" w:hAnsi="Calibri" w:cs="Calibri"/>
          <w:b/>
          <w:color w:val="000080"/>
        </w:rPr>
      </w:pPr>
      <w:r w:rsidRPr="00770BCE">
        <w:rPr>
          <w:rFonts w:ascii="Calibri" w:hAnsi="Calibri" w:cs="Calibri"/>
          <w:b/>
          <w:color w:val="000080"/>
        </w:rPr>
        <w:t>III.</w:t>
      </w:r>
      <w:r w:rsidRPr="00770BCE">
        <w:rPr>
          <w:rFonts w:ascii="Calibri" w:hAnsi="Calibri" w:cs="Calibri"/>
          <w:b/>
          <w:color w:val="000080"/>
        </w:rPr>
        <w:tab/>
        <w:t>Contenidos</w:t>
      </w:r>
    </w:p>
    <w:p w14:paraId="15282278" w14:textId="77777777" w:rsidR="00853959" w:rsidRPr="00770BCE" w:rsidRDefault="00853959" w:rsidP="00853959">
      <w:pPr>
        <w:pStyle w:val="BodyText21"/>
        <w:numPr>
          <w:ilvl w:val="12"/>
          <w:numId w:val="0"/>
        </w:numPr>
        <w:rPr>
          <w:rFonts w:ascii="Calibri" w:hAnsi="Calibri" w:cs="Calibri"/>
          <w:sz w:val="24"/>
          <w:szCs w:val="24"/>
        </w:rPr>
      </w:pPr>
    </w:p>
    <w:p w14:paraId="3C32D31A" w14:textId="4EC845B3" w:rsidR="00853959" w:rsidRPr="00770BCE" w:rsidRDefault="00853959" w:rsidP="00770BCE">
      <w:pPr>
        <w:numPr>
          <w:ilvl w:val="0"/>
          <w:numId w:val="3"/>
        </w:numPr>
        <w:spacing w:after="160"/>
        <w:rPr>
          <w:rFonts w:ascii="Calibri" w:hAnsi="Calibri" w:cs="Calibri"/>
          <w:bCs/>
          <w:noProof/>
        </w:rPr>
      </w:pPr>
      <w:r w:rsidRPr="00770BCE">
        <w:rPr>
          <w:rFonts w:ascii="Calibri" w:hAnsi="Calibri" w:cs="Calibri"/>
          <w:bCs/>
          <w:noProof/>
        </w:rPr>
        <w:t>El servicio ambiental hídrico</w:t>
      </w:r>
      <w:r w:rsidR="00643906" w:rsidRPr="00770BCE">
        <w:rPr>
          <w:rFonts w:ascii="Calibri" w:hAnsi="Calibri" w:cs="Calibri"/>
          <w:bCs/>
          <w:noProof/>
        </w:rPr>
        <w:t>: Aspectos conceptuales</w:t>
      </w:r>
    </w:p>
    <w:p w14:paraId="20E88AB5" w14:textId="031CC783" w:rsidR="00853959" w:rsidRPr="00770BCE" w:rsidRDefault="00EB46AD" w:rsidP="00770BCE">
      <w:pPr>
        <w:numPr>
          <w:ilvl w:val="0"/>
          <w:numId w:val="3"/>
        </w:numPr>
        <w:spacing w:after="160"/>
        <w:rPr>
          <w:rFonts w:ascii="Calibri" w:hAnsi="Calibri" w:cs="Calibri"/>
          <w:bCs/>
          <w:noProof/>
        </w:rPr>
      </w:pPr>
      <w:r w:rsidRPr="00770BCE">
        <w:rPr>
          <w:rFonts w:ascii="Calibri" w:hAnsi="Calibri" w:cs="Calibri"/>
          <w:bCs/>
          <w:noProof/>
        </w:rPr>
        <w:t>E</w:t>
      </w:r>
      <w:r w:rsidR="00853959" w:rsidRPr="00770BCE">
        <w:rPr>
          <w:rFonts w:ascii="Calibri" w:hAnsi="Calibri" w:cs="Calibri"/>
          <w:bCs/>
          <w:noProof/>
        </w:rPr>
        <w:t>valuación biofísica del servicio ambiental hídrico</w:t>
      </w:r>
      <w:r w:rsidR="00853959" w:rsidRPr="00770BCE">
        <w:rPr>
          <w:rFonts w:ascii="Calibri" w:hAnsi="Calibri" w:cs="Calibri"/>
          <w:bCs/>
          <w:noProof/>
        </w:rPr>
        <w:tab/>
      </w:r>
    </w:p>
    <w:p w14:paraId="74C18F76" w14:textId="593C7661"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Oferta hídrica en una región (precipitación, evapotranspiración, infiltración, recarga de acuíferos)</w:t>
      </w:r>
    </w:p>
    <w:p w14:paraId="31F3F772" w14:textId="2B65135A"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Demanda hídrica (natural y social) en una región</w:t>
      </w:r>
    </w:p>
    <w:p w14:paraId="5FA435E4" w14:textId="5E58755B"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Análisis del balance de oferta y demanda hídrica</w:t>
      </w:r>
      <w:r w:rsidR="00EB46AD" w:rsidRPr="00770BCE">
        <w:rPr>
          <w:rFonts w:ascii="Calibri" w:hAnsi="Calibri" w:cs="Calibri"/>
          <w:bCs/>
          <w:noProof/>
        </w:rPr>
        <w:t xml:space="preserve"> (presupuesto hídrico)</w:t>
      </w:r>
    </w:p>
    <w:p w14:paraId="141DF59B" w14:textId="7E068AE2" w:rsidR="00853959" w:rsidRPr="00770BCE" w:rsidRDefault="00853959" w:rsidP="00770BCE">
      <w:pPr>
        <w:numPr>
          <w:ilvl w:val="0"/>
          <w:numId w:val="3"/>
        </w:numPr>
        <w:spacing w:after="160"/>
        <w:rPr>
          <w:rFonts w:ascii="Calibri" w:hAnsi="Calibri" w:cs="Calibri"/>
          <w:bCs/>
          <w:noProof/>
        </w:rPr>
      </w:pPr>
      <w:r w:rsidRPr="00770BCE">
        <w:rPr>
          <w:rFonts w:ascii="Calibri" w:hAnsi="Calibri" w:cs="Calibri"/>
          <w:bCs/>
          <w:noProof/>
        </w:rPr>
        <w:t>Evaluación económica del servicio ambiental hídrico</w:t>
      </w:r>
      <w:r w:rsidRPr="00770BCE">
        <w:rPr>
          <w:rFonts w:ascii="Calibri" w:hAnsi="Calibri" w:cs="Calibri"/>
          <w:bCs/>
          <w:noProof/>
        </w:rPr>
        <w:tab/>
      </w:r>
    </w:p>
    <w:p w14:paraId="20E3B776" w14:textId="0B35AD2B"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Valoración económica de recursos naturales</w:t>
      </w:r>
      <w:r w:rsidR="00643906" w:rsidRPr="00770BCE">
        <w:rPr>
          <w:rFonts w:ascii="Calibri" w:hAnsi="Calibri" w:cs="Calibri"/>
          <w:bCs/>
          <w:noProof/>
        </w:rPr>
        <w:t>: Aspectos conceptuales</w:t>
      </w:r>
    </w:p>
    <w:p w14:paraId="4293E6A7" w14:textId="55D790F3"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Valor económico relacionado con la captación hídrica de los ecosistemas</w:t>
      </w:r>
    </w:p>
    <w:p w14:paraId="49E0A580" w14:textId="1EAA15FB"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Valor económico de la restauración de ecosistemas de importancia hídrica</w:t>
      </w:r>
    </w:p>
    <w:p w14:paraId="7E19F4E1" w14:textId="027B1896" w:rsidR="001B0064" w:rsidRPr="00770BCE" w:rsidRDefault="001B0064" w:rsidP="00770BCE">
      <w:pPr>
        <w:numPr>
          <w:ilvl w:val="1"/>
          <w:numId w:val="3"/>
        </w:numPr>
        <w:spacing w:after="160"/>
        <w:ind w:left="993"/>
        <w:rPr>
          <w:rFonts w:ascii="Calibri" w:hAnsi="Calibri" w:cs="Calibri"/>
          <w:bCs/>
          <w:noProof/>
        </w:rPr>
      </w:pPr>
      <w:r w:rsidRPr="00770BCE">
        <w:rPr>
          <w:rFonts w:ascii="Calibri" w:hAnsi="Calibri" w:cs="Calibri"/>
          <w:bCs/>
          <w:noProof/>
        </w:rPr>
        <w:t>Valor del agua como insumo de la producción</w:t>
      </w:r>
    </w:p>
    <w:p w14:paraId="476AD688" w14:textId="599E57BF" w:rsidR="001B0064" w:rsidRPr="00770BCE" w:rsidRDefault="00E73A72" w:rsidP="00770BCE">
      <w:pPr>
        <w:numPr>
          <w:ilvl w:val="1"/>
          <w:numId w:val="3"/>
        </w:numPr>
        <w:spacing w:after="160"/>
        <w:ind w:left="993"/>
        <w:rPr>
          <w:rFonts w:ascii="Calibri" w:hAnsi="Calibri" w:cs="Calibri"/>
          <w:bCs/>
          <w:noProof/>
        </w:rPr>
      </w:pPr>
      <w:r w:rsidRPr="00770BCE">
        <w:rPr>
          <w:rFonts w:ascii="Calibri" w:hAnsi="Calibri" w:cs="Calibri"/>
          <w:bCs/>
          <w:noProof/>
        </w:rPr>
        <w:t>Aplicación de l</w:t>
      </w:r>
      <w:r w:rsidR="006E06D3" w:rsidRPr="00770BCE">
        <w:rPr>
          <w:rFonts w:ascii="Calibri" w:hAnsi="Calibri" w:cs="Calibri"/>
          <w:bCs/>
          <w:noProof/>
        </w:rPr>
        <w:t xml:space="preserve">a valoración económica </w:t>
      </w:r>
      <w:r w:rsidRPr="00770BCE">
        <w:rPr>
          <w:rFonts w:ascii="Calibri" w:hAnsi="Calibri" w:cs="Calibri"/>
          <w:bCs/>
          <w:noProof/>
        </w:rPr>
        <w:t>al</w:t>
      </w:r>
      <w:r w:rsidR="001B0064" w:rsidRPr="00770BCE">
        <w:rPr>
          <w:rFonts w:ascii="Calibri" w:hAnsi="Calibri" w:cs="Calibri"/>
          <w:bCs/>
          <w:noProof/>
        </w:rPr>
        <w:t xml:space="preserve"> ajuste </w:t>
      </w:r>
      <w:r w:rsidR="00017ABB" w:rsidRPr="00770BCE">
        <w:rPr>
          <w:rFonts w:ascii="Calibri" w:hAnsi="Calibri" w:cs="Calibri"/>
          <w:bCs/>
          <w:noProof/>
        </w:rPr>
        <w:t xml:space="preserve">ambiental </w:t>
      </w:r>
      <w:r w:rsidR="001B0064" w:rsidRPr="00770BCE">
        <w:rPr>
          <w:rFonts w:ascii="Calibri" w:hAnsi="Calibri" w:cs="Calibri"/>
          <w:bCs/>
          <w:noProof/>
        </w:rPr>
        <w:t xml:space="preserve">de tarifas </w:t>
      </w:r>
    </w:p>
    <w:p w14:paraId="087875B7" w14:textId="77777777" w:rsidR="00853959" w:rsidRPr="00770BCE" w:rsidRDefault="00853959" w:rsidP="00853959">
      <w:pPr>
        <w:jc w:val="both"/>
        <w:rPr>
          <w:rFonts w:ascii="Calibri" w:hAnsi="Calibri" w:cs="Calibri"/>
          <w:color w:val="000080"/>
        </w:rPr>
      </w:pPr>
    </w:p>
    <w:p w14:paraId="10489F29" w14:textId="77777777" w:rsidR="00853959" w:rsidRPr="00770BCE" w:rsidRDefault="00853959" w:rsidP="00853959">
      <w:pPr>
        <w:jc w:val="both"/>
        <w:rPr>
          <w:rFonts w:ascii="Calibri" w:hAnsi="Calibri" w:cs="Calibri"/>
          <w:color w:val="000080"/>
        </w:rPr>
      </w:pPr>
      <w:r w:rsidRPr="00770BCE">
        <w:rPr>
          <w:rFonts w:ascii="Calibri" w:hAnsi="Calibri" w:cs="Calibri"/>
          <w:b/>
          <w:color w:val="000080"/>
        </w:rPr>
        <w:t>IV.</w:t>
      </w:r>
      <w:r w:rsidRPr="00770BCE">
        <w:rPr>
          <w:rFonts w:ascii="Calibri" w:hAnsi="Calibri" w:cs="Calibri"/>
          <w:b/>
          <w:color w:val="000080"/>
        </w:rPr>
        <w:tab/>
        <w:t>Metodología</w:t>
      </w:r>
    </w:p>
    <w:p w14:paraId="4D0EABC7" w14:textId="77777777" w:rsidR="00853959" w:rsidRPr="00770BCE" w:rsidRDefault="00853959" w:rsidP="00853959">
      <w:pPr>
        <w:jc w:val="both"/>
        <w:rPr>
          <w:rFonts w:ascii="Calibri" w:hAnsi="Calibri" w:cs="Calibri"/>
        </w:rPr>
      </w:pPr>
    </w:p>
    <w:p w14:paraId="62F727C7" w14:textId="77777777" w:rsidR="00C10665" w:rsidRPr="00770BCE" w:rsidRDefault="00C10665" w:rsidP="00770BCE">
      <w:pPr>
        <w:spacing w:after="160"/>
        <w:jc w:val="both"/>
        <w:rPr>
          <w:rFonts w:ascii="Calibri" w:hAnsi="Calibri" w:cs="Calibri"/>
          <w:lang w:val="es-CR"/>
        </w:rPr>
      </w:pPr>
      <w:r w:rsidRPr="00770BCE">
        <w:rPr>
          <w:rFonts w:ascii="Calibri" w:hAnsi="Calibri" w:cs="Calibri"/>
          <w:lang w:val="es-CR"/>
        </w:rPr>
        <w:t>El taller se desarrollará mediante exposiciones guiadas que combinarán la explicación conceptual de la Metodología IPS_SAH con su aplicación práctica. El abordaje seguirá la secuencia lógica de la metodología, partiendo de la comprensión del Servicio Ambiental Hídrico, continuando con la evaluación biofísica de la oferta y demanda de agua y el presupuesto hídrico, y avanzando posteriormente hacia la evaluación económica de los componentes de valor considerados.</w:t>
      </w:r>
    </w:p>
    <w:p w14:paraId="3EBDF7BA" w14:textId="77777777" w:rsidR="00C10665" w:rsidRPr="00770BCE" w:rsidRDefault="00C10665" w:rsidP="00770BCE">
      <w:pPr>
        <w:spacing w:after="160"/>
        <w:jc w:val="both"/>
        <w:rPr>
          <w:rFonts w:ascii="Calibri" w:hAnsi="Calibri" w:cs="Calibri"/>
          <w:lang w:val="es-CR"/>
        </w:rPr>
      </w:pPr>
      <w:r w:rsidRPr="00770BCE">
        <w:rPr>
          <w:rFonts w:ascii="Calibri" w:hAnsi="Calibri" w:cs="Calibri"/>
          <w:lang w:val="es-CR"/>
        </w:rPr>
        <w:t xml:space="preserve">Como parte central del proceso de aprendizaje, se realizará un recorrido secuencial por las principales fórmulas de la metodología, explicando su lógica, las variables que intervienen, las unidades utilizadas y la relación entre los distintos cálculos. Para ello se utilizará una herramienta desarrollada en Excel, mediante la cual se podrá seguir el proceso desde los datos de origen hasta la determinación del presupuesto hídrico y la estimación de los componentes de la valoración económica. De esta forma, </w:t>
      </w:r>
      <w:r w:rsidRPr="00770BCE">
        <w:rPr>
          <w:rFonts w:ascii="Calibri" w:hAnsi="Calibri" w:cs="Calibri"/>
          <w:lang w:val="es-CR"/>
        </w:rPr>
        <w:lastRenderedPageBreak/>
        <w:t>la herramienta facilitará la comprensión de cómo los resultados de una etapa se convierten en insumos para las etapas siguientes.</w:t>
      </w:r>
    </w:p>
    <w:p w14:paraId="18D56CC5" w14:textId="77777777" w:rsidR="00C10665" w:rsidRPr="00770BCE" w:rsidRDefault="00C10665" w:rsidP="00770BCE">
      <w:pPr>
        <w:spacing w:after="160"/>
        <w:jc w:val="both"/>
        <w:rPr>
          <w:rFonts w:ascii="Calibri" w:hAnsi="Calibri" w:cs="Calibri"/>
          <w:lang w:val="es-CR"/>
        </w:rPr>
      </w:pPr>
      <w:r w:rsidRPr="00770BCE">
        <w:rPr>
          <w:rFonts w:ascii="Calibri" w:hAnsi="Calibri" w:cs="Calibri"/>
          <w:lang w:val="es-CR"/>
        </w:rPr>
        <w:t>El desarrollo del taller combinará la explicación de los procedimientos con ejercicios de aplicación, análisis de resultados y espacios de discusión con los participantes. La orientación será fundamentalmente práctica, procurando que el participante no solamente conozca las expresiones matemáticas utilizadas, sino que comprenda qué representan, cómo se aplican y cómo interpretar los resultados obtenidos, fortaleciendo así su capacidad para adaptar la metodología al análisis del Servicio Ambiental Hídrico en diferentes territorios.</w:t>
      </w:r>
    </w:p>
    <w:p w14:paraId="166E18DD" w14:textId="2194C285" w:rsidR="00853959" w:rsidRPr="00770BCE" w:rsidRDefault="00853959" w:rsidP="00770BCE">
      <w:pPr>
        <w:spacing w:after="160"/>
        <w:jc w:val="both"/>
        <w:rPr>
          <w:rFonts w:ascii="Calibri" w:hAnsi="Calibri" w:cs="Calibri"/>
          <w:lang w:val="es-CR"/>
        </w:rPr>
      </w:pPr>
    </w:p>
    <w:p w14:paraId="07FD7DEA" w14:textId="77777777" w:rsidR="00C05711" w:rsidRPr="00770BCE" w:rsidRDefault="00C05711" w:rsidP="00C05711">
      <w:pPr>
        <w:jc w:val="both"/>
        <w:rPr>
          <w:rFonts w:ascii="Calibri" w:hAnsi="Calibri" w:cs="Calibri"/>
          <w:b/>
          <w:bCs/>
          <w:lang w:val="es-CR"/>
        </w:rPr>
      </w:pPr>
      <w:r w:rsidRPr="00770BCE">
        <w:rPr>
          <w:rFonts w:ascii="Calibri" w:hAnsi="Calibri" w:cs="Calibri"/>
          <w:b/>
          <w:bCs/>
          <w:lang w:val="es-CR"/>
        </w:rPr>
        <w:t>Perfil de los participantes</w:t>
      </w:r>
    </w:p>
    <w:p w14:paraId="1B813B98" w14:textId="77777777" w:rsidR="00C05711" w:rsidRPr="00770BCE" w:rsidRDefault="00C05711" w:rsidP="00C05711">
      <w:pPr>
        <w:jc w:val="both"/>
        <w:rPr>
          <w:rFonts w:ascii="Calibri" w:hAnsi="Calibri" w:cs="Calibri"/>
          <w:lang w:val="es-CR"/>
        </w:rPr>
      </w:pPr>
    </w:p>
    <w:p w14:paraId="22D439D9" w14:textId="0C11BACB" w:rsidR="00C05711" w:rsidRPr="00770BCE" w:rsidRDefault="00C05711" w:rsidP="00770BCE">
      <w:pPr>
        <w:spacing w:after="160"/>
        <w:jc w:val="both"/>
        <w:rPr>
          <w:rFonts w:ascii="Calibri" w:hAnsi="Calibri" w:cs="Calibri"/>
          <w:lang w:val="es-CR"/>
        </w:rPr>
      </w:pPr>
      <w:r w:rsidRPr="00770BCE">
        <w:rPr>
          <w:rFonts w:ascii="Calibri" w:hAnsi="Calibri" w:cs="Calibri"/>
          <w:lang w:val="es-CR"/>
        </w:rPr>
        <w:t>El taller está dirigido a profesionales, técnicos, consultores, investigadores y tomadores de decisión vinculados con la gestión del recurso hídrico, la conservación de ecosistemas, la planificación territorial y ambiental, los servicios públicos de agua y el diseño de instrumentos económicos para la sostenibilidad. Resulta particularmente pertinente para personal de instituciones públicas, municipalidades, operadores de servicios de agua, organizaciones ambientales, organismos de cooperación, universidades y organizaciones responsables de la gestión de cuencas, así como para profesionales interesados en fortalecer sus capacidades para la evaluación biofísica y económica del Servicio Ambiental Hídrico mediante la Metodología IPS_SAH y su aplicación al ajuste ambiental de instrumentos económicos.</w:t>
      </w:r>
    </w:p>
    <w:p w14:paraId="65F9A411" w14:textId="77777777" w:rsidR="00624682" w:rsidRPr="00770BCE" w:rsidRDefault="00624682" w:rsidP="00624682">
      <w:pPr>
        <w:jc w:val="both"/>
        <w:rPr>
          <w:rFonts w:ascii="Calibri" w:hAnsi="Calibri" w:cs="Calibri"/>
          <w:lang w:val="es-CR"/>
        </w:rPr>
      </w:pPr>
    </w:p>
    <w:p w14:paraId="4008FE37" w14:textId="3EF55CE5" w:rsidR="00624682" w:rsidRPr="00770BCE" w:rsidRDefault="00624682" w:rsidP="00624682">
      <w:pPr>
        <w:jc w:val="both"/>
        <w:rPr>
          <w:rFonts w:ascii="Calibri" w:hAnsi="Calibri" w:cs="Calibri"/>
          <w:b/>
          <w:bCs/>
          <w:lang w:val="es-CR"/>
        </w:rPr>
      </w:pPr>
      <w:r w:rsidRPr="00770BCE">
        <w:rPr>
          <w:rFonts w:ascii="Calibri" w:hAnsi="Calibri" w:cs="Calibri"/>
          <w:b/>
          <w:bCs/>
          <w:lang w:val="es-CR"/>
        </w:rPr>
        <w:t>Certificación y materiales</w:t>
      </w:r>
    </w:p>
    <w:p w14:paraId="76210321" w14:textId="77777777" w:rsidR="00624682" w:rsidRPr="00770BCE" w:rsidRDefault="00624682" w:rsidP="00624682">
      <w:pPr>
        <w:jc w:val="both"/>
        <w:rPr>
          <w:rFonts w:ascii="Calibri" w:hAnsi="Calibri" w:cs="Calibri"/>
          <w:lang w:val="es-CR"/>
        </w:rPr>
      </w:pPr>
    </w:p>
    <w:p w14:paraId="340D4C70" w14:textId="35180914" w:rsidR="00624682" w:rsidRPr="00770BCE" w:rsidRDefault="00624682" w:rsidP="00770BCE">
      <w:pPr>
        <w:spacing w:after="160"/>
        <w:jc w:val="both"/>
        <w:rPr>
          <w:rFonts w:ascii="Calibri" w:hAnsi="Calibri" w:cs="Calibri"/>
          <w:lang w:val="es-CR"/>
        </w:rPr>
      </w:pPr>
      <w:r w:rsidRPr="00770BCE">
        <w:rPr>
          <w:rFonts w:ascii="Calibri" w:hAnsi="Calibri" w:cs="Calibri"/>
          <w:lang w:val="es-CR"/>
        </w:rPr>
        <w:t>La participación en el taller es de acceso abierto. De manera opcional, los participantes podrán obtener una certificación con un costo de US$50, que incluye el documento metodológico de la Metodología IPS_SAH, la herramienta de aplicación en Excel, las presentaciones utilizadas durante el taller, las grabaciones de las sesiones y el certificado de participación.</w:t>
      </w:r>
    </w:p>
    <w:p w14:paraId="181F0934" w14:textId="77777777" w:rsidR="00624682" w:rsidRPr="00770BCE" w:rsidRDefault="00624682" w:rsidP="00770BCE">
      <w:pPr>
        <w:spacing w:after="160"/>
        <w:jc w:val="both"/>
        <w:rPr>
          <w:rFonts w:ascii="Calibri" w:hAnsi="Calibri" w:cs="Calibri"/>
          <w:lang w:val="es-CR"/>
        </w:rPr>
      </w:pPr>
    </w:p>
    <w:sectPr w:rsidR="00624682" w:rsidRPr="00770BCE" w:rsidSect="00303F15">
      <w:headerReference w:type="default" r:id="rId9"/>
      <w:footerReference w:type="default" r:id="rId10"/>
      <w:pgSz w:w="12240" w:h="15840" w:code="1"/>
      <w:pgMar w:top="1134" w:right="1134" w:bottom="1134" w:left="1304" w:header="720" w:footer="72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49E58" w14:textId="77777777" w:rsidR="00E74FC4" w:rsidRDefault="00E74FC4" w:rsidP="00267EE8">
      <w:r>
        <w:separator/>
      </w:r>
    </w:p>
  </w:endnote>
  <w:endnote w:type="continuationSeparator" w:id="0">
    <w:p w14:paraId="1F66A123" w14:textId="77777777" w:rsidR="00E74FC4" w:rsidRDefault="00E74FC4" w:rsidP="0026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979A" w14:textId="22EDB349" w:rsidR="00267EE8" w:rsidRDefault="00267EE8">
    <w:pPr>
      <w:pStyle w:val="Piedepgina"/>
    </w:pPr>
    <w:r>
      <w:rPr>
        <w:noProof/>
        <w:lang w:val="es-CR"/>
      </w:rPr>
      <w:drawing>
        <wp:anchor distT="0" distB="0" distL="114300" distR="114300" simplePos="0" relativeHeight="251659264" behindDoc="1" locked="0" layoutInCell="1" allowOverlap="1" wp14:anchorId="1403C24D" wp14:editId="1580B9AE">
          <wp:simplePos x="0" y="0"/>
          <wp:positionH relativeFrom="page">
            <wp:align>left</wp:align>
          </wp:positionH>
          <wp:positionV relativeFrom="paragraph">
            <wp:posOffset>-388620</wp:posOffset>
          </wp:positionV>
          <wp:extent cx="7755476" cy="1014095"/>
          <wp:effectExtent l="0" t="0" r="0" b="0"/>
          <wp:wrapNone/>
          <wp:docPr id="132900579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05799" name="Imagen 1329005799"/>
                  <pic:cNvPicPr/>
                </pic:nvPicPr>
                <pic:blipFill rotWithShape="1">
                  <a:blip r:embed="rId1"/>
                  <a:srcRect t="85942"/>
                  <a:stretch>
                    <a:fillRect/>
                  </a:stretch>
                </pic:blipFill>
                <pic:spPr bwMode="auto">
                  <a:xfrm>
                    <a:off x="0" y="0"/>
                    <a:ext cx="7755476" cy="1014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BFEF" w14:textId="77777777" w:rsidR="00E74FC4" w:rsidRDefault="00E74FC4" w:rsidP="00267EE8">
      <w:r>
        <w:separator/>
      </w:r>
    </w:p>
  </w:footnote>
  <w:footnote w:type="continuationSeparator" w:id="0">
    <w:p w14:paraId="106898CC" w14:textId="77777777" w:rsidR="00E74FC4" w:rsidRDefault="00E74FC4" w:rsidP="00267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2E3FC" w14:textId="60F5915C" w:rsidR="00267EE8" w:rsidRPr="00267EE8" w:rsidRDefault="00267EE8" w:rsidP="00267EE8">
    <w:pPr>
      <w:pStyle w:val="Encabezado"/>
      <w:pBdr>
        <w:bottom w:val="single" w:sz="6" w:space="1" w:color="B7DCC3"/>
      </w:pBdr>
      <w:spacing w:after="60"/>
      <w:rPr>
        <w:lang w:val="es-CR"/>
      </w:rPr>
    </w:pPr>
    <w:r>
      <w:rPr>
        <w:noProof/>
      </w:rPr>
      <w:drawing>
        <wp:inline distT="0" distB="0" distL="0" distR="0" wp14:anchorId="166AD5A4" wp14:editId="1B92A80E">
          <wp:extent cx="450000" cy="507937"/>
          <wp:effectExtent l="0" t="0" r="0" b="0"/>
          <wp:docPr id="149546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ps.png"/>
                  <pic:cNvPicPr/>
                </pic:nvPicPr>
                <pic:blipFill>
                  <a:blip r:embed="rId1"/>
                  <a:stretch>
                    <a:fillRect/>
                  </a:stretch>
                </pic:blipFill>
                <pic:spPr>
                  <a:xfrm>
                    <a:off x="0" y="0"/>
                    <a:ext cx="450000" cy="507937"/>
                  </a:xfrm>
                  <a:prstGeom prst="rect">
                    <a:avLst/>
                  </a:prstGeom>
                </pic:spPr>
              </pic:pic>
            </a:graphicData>
          </a:graphic>
        </wp:inline>
      </w:drawing>
    </w:r>
    <w:r w:rsidRPr="006535E2">
      <w:rPr>
        <w:b/>
        <w:color w:val="666666"/>
        <w:sz w:val="17"/>
        <w:lang w:val="es-CR"/>
      </w:rPr>
      <w:t xml:space="preserve">   Instituto de Políticas para la Sostenibilidad (IPS)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6221"/>
    <w:multiLevelType w:val="hybridMultilevel"/>
    <w:tmpl w:val="99909E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3561D"/>
    <w:multiLevelType w:val="multilevel"/>
    <w:tmpl w:val="6A7CB18E"/>
    <w:lvl w:ilvl="0">
      <w:start w:val="1"/>
      <w:numFmt w:val="decimal"/>
      <w:lvlText w:val="%1"/>
      <w:lvlJc w:val="left"/>
      <w:pPr>
        <w:tabs>
          <w:tab w:val="num" w:pos="720"/>
        </w:tabs>
        <w:ind w:left="720" w:hanging="720"/>
      </w:pPr>
      <w:rPr>
        <w:rFonts w:hint="default"/>
        <w:caps w:val="0"/>
        <w:strike w:val="0"/>
        <w:dstrike w:val="0"/>
        <w:vanish w:val="0"/>
        <w:color w:val="auto"/>
        <w:u w:val="none"/>
        <w:vertAlign w:val="baseline"/>
        <w:lang w:val="es-ES_tradnl"/>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0"/>
        </w:tabs>
        <w:ind w:left="960" w:hanging="720"/>
      </w:pPr>
      <w:rPr>
        <w:rFonts w:hint="default"/>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00"/>
        </w:tabs>
        <w:ind w:left="1200" w:hanging="720"/>
      </w:pPr>
      <w:rPr>
        <w:rFonts w:hint="default"/>
        <w:color w:val="0000FF"/>
        <w:u w:val="single"/>
      </w:rPr>
    </w:lvl>
    <w:lvl w:ilvl="3">
      <w:start w:val="1"/>
      <w:numFmt w:val="decimal"/>
      <w:lvlText w:val="%1.%2.%3.%4"/>
      <w:lvlJc w:val="left"/>
      <w:pPr>
        <w:tabs>
          <w:tab w:val="num" w:pos="1440"/>
        </w:tabs>
        <w:ind w:left="1440" w:hanging="720"/>
      </w:pPr>
      <w:rPr>
        <w:rFonts w:hint="default"/>
        <w:color w:val="0000FF"/>
        <w:u w:val="single"/>
      </w:rPr>
    </w:lvl>
    <w:lvl w:ilvl="4">
      <w:start w:val="1"/>
      <w:numFmt w:val="decimal"/>
      <w:lvlText w:val="%1.%2.%3.%4.%5"/>
      <w:lvlJc w:val="left"/>
      <w:pPr>
        <w:tabs>
          <w:tab w:val="num" w:pos="2040"/>
        </w:tabs>
        <w:ind w:left="2040" w:hanging="1080"/>
      </w:pPr>
      <w:rPr>
        <w:rFonts w:hint="default"/>
        <w:color w:val="0000FF"/>
        <w:u w:val="single"/>
      </w:rPr>
    </w:lvl>
    <w:lvl w:ilvl="5">
      <w:start w:val="1"/>
      <w:numFmt w:val="decimal"/>
      <w:lvlText w:val="%1.%2.%3.%4.%5.%6"/>
      <w:lvlJc w:val="left"/>
      <w:pPr>
        <w:tabs>
          <w:tab w:val="num" w:pos="2280"/>
        </w:tabs>
        <w:ind w:left="2280" w:hanging="1080"/>
      </w:pPr>
      <w:rPr>
        <w:rFonts w:hint="default"/>
        <w:color w:val="0000FF"/>
        <w:u w:val="single"/>
      </w:rPr>
    </w:lvl>
    <w:lvl w:ilvl="6">
      <w:start w:val="1"/>
      <w:numFmt w:val="decimal"/>
      <w:lvlText w:val="%1.%2.%3.%4.%5.%6.%7"/>
      <w:lvlJc w:val="left"/>
      <w:pPr>
        <w:tabs>
          <w:tab w:val="num" w:pos="2880"/>
        </w:tabs>
        <w:ind w:left="2880" w:hanging="1440"/>
      </w:pPr>
      <w:rPr>
        <w:rFonts w:hint="default"/>
        <w:color w:val="0000FF"/>
        <w:u w:val="single"/>
      </w:rPr>
    </w:lvl>
    <w:lvl w:ilvl="7">
      <w:start w:val="1"/>
      <w:numFmt w:val="decimal"/>
      <w:lvlText w:val="%1.%2.%3.%4.%5.%6.%7.%8"/>
      <w:lvlJc w:val="left"/>
      <w:pPr>
        <w:tabs>
          <w:tab w:val="num" w:pos="3120"/>
        </w:tabs>
        <w:ind w:left="3120" w:hanging="1440"/>
      </w:pPr>
      <w:rPr>
        <w:rFonts w:hint="default"/>
        <w:color w:val="0000FF"/>
        <w:u w:val="single"/>
      </w:rPr>
    </w:lvl>
    <w:lvl w:ilvl="8">
      <w:start w:val="1"/>
      <w:numFmt w:val="decimal"/>
      <w:lvlText w:val="%1.%2.%3.%4.%5.%6.%7.%8.%9"/>
      <w:lvlJc w:val="left"/>
      <w:pPr>
        <w:tabs>
          <w:tab w:val="num" w:pos="3720"/>
        </w:tabs>
        <w:ind w:left="3720" w:hanging="1800"/>
      </w:pPr>
      <w:rPr>
        <w:rFonts w:hint="default"/>
        <w:color w:val="0000FF"/>
        <w:u w:val="single"/>
      </w:rPr>
    </w:lvl>
  </w:abstractNum>
  <w:abstractNum w:abstractNumId="2" w15:restartNumberingAfterBreak="0">
    <w:nsid w:val="33266FA5"/>
    <w:multiLevelType w:val="hybridMultilevel"/>
    <w:tmpl w:val="A2401C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2683160">
    <w:abstractNumId w:val="1"/>
  </w:num>
  <w:num w:numId="2" w16cid:durableId="1031997006">
    <w:abstractNumId w:val="0"/>
  </w:num>
  <w:num w:numId="3" w16cid:durableId="447313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39"/>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959"/>
    <w:rsid w:val="00017ABB"/>
    <w:rsid w:val="00030B43"/>
    <w:rsid w:val="000709C2"/>
    <w:rsid w:val="00085542"/>
    <w:rsid w:val="000B1CE3"/>
    <w:rsid w:val="00192C4E"/>
    <w:rsid w:val="001B0064"/>
    <w:rsid w:val="002503C1"/>
    <w:rsid w:val="00267EE8"/>
    <w:rsid w:val="002845D6"/>
    <w:rsid w:val="00303F15"/>
    <w:rsid w:val="00322384"/>
    <w:rsid w:val="00473D17"/>
    <w:rsid w:val="00497D7B"/>
    <w:rsid w:val="005141FB"/>
    <w:rsid w:val="00582CB3"/>
    <w:rsid w:val="005E7229"/>
    <w:rsid w:val="00624682"/>
    <w:rsid w:val="00643906"/>
    <w:rsid w:val="00656B83"/>
    <w:rsid w:val="006E06D3"/>
    <w:rsid w:val="00725E11"/>
    <w:rsid w:val="00770BCE"/>
    <w:rsid w:val="00853959"/>
    <w:rsid w:val="00996181"/>
    <w:rsid w:val="00A54B50"/>
    <w:rsid w:val="00AC6299"/>
    <w:rsid w:val="00AD7879"/>
    <w:rsid w:val="00B85F8D"/>
    <w:rsid w:val="00BF0E88"/>
    <w:rsid w:val="00C0203D"/>
    <w:rsid w:val="00C05711"/>
    <w:rsid w:val="00C10665"/>
    <w:rsid w:val="00C22F07"/>
    <w:rsid w:val="00DE238D"/>
    <w:rsid w:val="00E01492"/>
    <w:rsid w:val="00E7293D"/>
    <w:rsid w:val="00E73A72"/>
    <w:rsid w:val="00E74FC4"/>
    <w:rsid w:val="00E83796"/>
    <w:rsid w:val="00EB46AD"/>
    <w:rsid w:val="00EC2D6E"/>
    <w:rsid w:val="00ED4A47"/>
    <w:rsid w:val="00FC4716"/>
    <w:rsid w:val="00FE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E2B5C"/>
  <w15:chartTrackingRefBased/>
  <w15:docId w15:val="{02289D77-EE50-4622-8815-FF806096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959"/>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Normal"/>
    <w:rsid w:val="00FE39C2"/>
    <w:pPr>
      <w:jc w:val="both"/>
    </w:pPr>
    <w:rPr>
      <w:rFonts w:ascii="Verdana" w:hAnsi="Verdana"/>
      <w:b/>
      <w:color w:val="000080"/>
    </w:rPr>
  </w:style>
  <w:style w:type="paragraph" w:customStyle="1" w:styleId="Estilo2">
    <w:name w:val="Estilo2"/>
    <w:basedOn w:val="Normal"/>
    <w:rsid w:val="00FE39C2"/>
    <w:pPr>
      <w:jc w:val="both"/>
    </w:pPr>
    <w:rPr>
      <w:rFonts w:ascii="Verdana" w:hAnsi="Verdana"/>
      <w:b/>
      <w:color w:val="000080"/>
    </w:rPr>
  </w:style>
  <w:style w:type="paragraph" w:customStyle="1" w:styleId="Estilo3">
    <w:name w:val="Estilo3"/>
    <w:basedOn w:val="Normal"/>
    <w:rsid w:val="00FE39C2"/>
    <w:pPr>
      <w:jc w:val="both"/>
    </w:pPr>
    <w:rPr>
      <w:rFonts w:ascii="Verdana" w:hAnsi="Verdana"/>
      <w:b/>
      <w:color w:val="000080"/>
    </w:rPr>
  </w:style>
  <w:style w:type="paragraph" w:customStyle="1" w:styleId="Estilo4">
    <w:name w:val="Estilo4"/>
    <w:basedOn w:val="Normal"/>
    <w:rsid w:val="00FE39C2"/>
    <w:pPr>
      <w:jc w:val="both"/>
    </w:pPr>
    <w:rPr>
      <w:rFonts w:ascii="Verdana" w:hAnsi="Verdana"/>
      <w:b/>
      <w:color w:val="000080"/>
    </w:rPr>
  </w:style>
  <w:style w:type="paragraph" w:customStyle="1" w:styleId="Estilo5">
    <w:name w:val="Estilo5"/>
    <w:basedOn w:val="Normal"/>
    <w:rsid w:val="00FE39C2"/>
    <w:pPr>
      <w:jc w:val="both"/>
    </w:pPr>
    <w:rPr>
      <w:rFonts w:ascii="Verdana" w:hAnsi="Verdana"/>
      <w:b/>
      <w:color w:val="000080"/>
    </w:rPr>
  </w:style>
  <w:style w:type="paragraph" w:customStyle="1" w:styleId="Estilo6">
    <w:name w:val="Estilo6"/>
    <w:basedOn w:val="Normal"/>
    <w:rsid w:val="00FE39C2"/>
    <w:pPr>
      <w:jc w:val="both"/>
    </w:pPr>
    <w:rPr>
      <w:rFonts w:ascii="Verdana" w:hAnsi="Verdana"/>
      <w:b/>
      <w:color w:val="000080"/>
    </w:rPr>
  </w:style>
  <w:style w:type="paragraph" w:customStyle="1" w:styleId="p0">
    <w:name w:val="p0"/>
    <w:basedOn w:val="Normal"/>
    <w:rsid w:val="00853959"/>
    <w:pPr>
      <w:widowControl w:val="0"/>
      <w:tabs>
        <w:tab w:val="left" w:pos="720"/>
      </w:tabs>
      <w:spacing w:line="240" w:lineRule="atLeast"/>
      <w:jc w:val="both"/>
    </w:pPr>
    <w:rPr>
      <w:szCs w:val="20"/>
    </w:rPr>
  </w:style>
  <w:style w:type="paragraph" w:styleId="Ttulo">
    <w:name w:val="Title"/>
    <w:basedOn w:val="Normal"/>
    <w:qFormat/>
    <w:rsid w:val="00853959"/>
    <w:pPr>
      <w:jc w:val="center"/>
    </w:pPr>
    <w:rPr>
      <w:b/>
      <w:color w:val="000000"/>
      <w:szCs w:val="20"/>
      <w:lang w:val="es-CR" w:eastAsia="en-US"/>
    </w:rPr>
  </w:style>
  <w:style w:type="paragraph" w:styleId="Sangradetextonormal">
    <w:name w:val="Body Text Indent"/>
    <w:basedOn w:val="Normal"/>
    <w:rsid w:val="00853959"/>
    <w:pPr>
      <w:tabs>
        <w:tab w:val="left" w:pos="360"/>
      </w:tabs>
      <w:ind w:left="360"/>
      <w:jc w:val="both"/>
    </w:pPr>
    <w:rPr>
      <w:sz w:val="20"/>
    </w:rPr>
  </w:style>
  <w:style w:type="paragraph" w:customStyle="1" w:styleId="BodyText21">
    <w:name w:val="Body Text 21"/>
    <w:basedOn w:val="Normal"/>
    <w:rsid w:val="00853959"/>
    <w:pPr>
      <w:ind w:left="142" w:hanging="142"/>
    </w:pPr>
    <w:rPr>
      <w:sz w:val="20"/>
      <w:szCs w:val="20"/>
      <w:lang w:val="es-ES_tradnl"/>
    </w:rPr>
  </w:style>
  <w:style w:type="table" w:styleId="Tablaconcuadrcula">
    <w:name w:val="Table Grid"/>
    <w:basedOn w:val="Tablanormal"/>
    <w:rsid w:val="00C22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267EE8"/>
    <w:pPr>
      <w:tabs>
        <w:tab w:val="center" w:pos="4419"/>
        <w:tab w:val="right" w:pos="8838"/>
      </w:tabs>
    </w:pPr>
  </w:style>
  <w:style w:type="character" w:customStyle="1" w:styleId="EncabezadoCar">
    <w:name w:val="Encabezado Car"/>
    <w:basedOn w:val="Fuentedeprrafopredeter"/>
    <w:link w:val="Encabezado"/>
    <w:uiPriority w:val="99"/>
    <w:rsid w:val="00267EE8"/>
    <w:rPr>
      <w:sz w:val="24"/>
      <w:szCs w:val="24"/>
      <w:lang w:val="es-ES" w:eastAsia="es-ES"/>
    </w:rPr>
  </w:style>
  <w:style w:type="paragraph" w:styleId="Piedepgina">
    <w:name w:val="footer"/>
    <w:basedOn w:val="Normal"/>
    <w:link w:val="PiedepginaCar"/>
    <w:rsid w:val="00267EE8"/>
    <w:pPr>
      <w:tabs>
        <w:tab w:val="center" w:pos="4419"/>
        <w:tab w:val="right" w:pos="8838"/>
      </w:tabs>
    </w:pPr>
  </w:style>
  <w:style w:type="character" w:customStyle="1" w:styleId="PiedepginaCar">
    <w:name w:val="Pie de página Car"/>
    <w:basedOn w:val="Fuentedeprrafopredeter"/>
    <w:link w:val="Piedepgina"/>
    <w:rsid w:val="00267EE8"/>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1121</Words>
  <Characters>6170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ips</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Leidy Susana Araya Murillo</cp:lastModifiedBy>
  <cp:revision>14</cp:revision>
  <cp:lastPrinted>2022-04-16T01:00:00Z</cp:lastPrinted>
  <dcterms:created xsi:type="dcterms:W3CDTF">2026-09-21T20:08:00Z</dcterms:created>
  <dcterms:modified xsi:type="dcterms:W3CDTF">2026-09-21T21:08:00Z</dcterms:modified>
</cp:coreProperties>
</file>